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6BE" w:rsidRDefault="002B46B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2B46BE" w:rsidRDefault="002B46BE">
      <w:pPr>
        <w:widowControl w:val="0"/>
        <w:autoSpaceDE w:val="0"/>
        <w:autoSpaceDN w:val="0"/>
        <w:adjustRightInd w:val="0"/>
        <w:spacing w:after="0" w:line="240" w:lineRule="auto"/>
        <w:jc w:val="both"/>
        <w:outlineLvl w:val="0"/>
        <w:rPr>
          <w:rFonts w:ascii="Calibri" w:hAnsi="Calibri" w:cs="Calibri"/>
        </w:rPr>
      </w:pPr>
    </w:p>
    <w:p w:rsidR="002B46BE" w:rsidRDefault="002B46B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34413</w:t>
      </w:r>
    </w:p>
    <w:p w:rsidR="002B46BE" w:rsidRDefault="002B46B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46BE" w:rsidRDefault="002B46BE">
      <w:pPr>
        <w:widowControl w:val="0"/>
        <w:autoSpaceDE w:val="0"/>
        <w:autoSpaceDN w:val="0"/>
        <w:adjustRightInd w:val="0"/>
        <w:spacing w:after="0" w:line="240" w:lineRule="auto"/>
        <w:jc w:val="center"/>
        <w:rPr>
          <w:rFonts w:ascii="Calibri" w:hAnsi="Calibri" w:cs="Calibri"/>
        </w:rPr>
      </w:pPr>
    </w:p>
    <w:p w:rsidR="002B46BE" w:rsidRDefault="002B46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2B46BE" w:rsidRDefault="002B46BE">
      <w:pPr>
        <w:widowControl w:val="0"/>
        <w:autoSpaceDE w:val="0"/>
        <w:autoSpaceDN w:val="0"/>
        <w:adjustRightInd w:val="0"/>
        <w:spacing w:after="0" w:line="240" w:lineRule="auto"/>
        <w:jc w:val="center"/>
        <w:rPr>
          <w:rFonts w:ascii="Calibri" w:hAnsi="Calibri" w:cs="Calibri"/>
          <w:b/>
          <w:bCs/>
        </w:rPr>
      </w:pPr>
    </w:p>
    <w:p w:rsidR="002B46BE" w:rsidRDefault="002B46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B46BE" w:rsidRDefault="002B46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августа 2014 г. N 1144</w:t>
      </w:r>
    </w:p>
    <w:p w:rsidR="002B46BE" w:rsidRDefault="002B46BE">
      <w:pPr>
        <w:widowControl w:val="0"/>
        <w:autoSpaceDE w:val="0"/>
        <w:autoSpaceDN w:val="0"/>
        <w:adjustRightInd w:val="0"/>
        <w:spacing w:after="0" w:line="240" w:lineRule="auto"/>
        <w:jc w:val="center"/>
        <w:rPr>
          <w:rFonts w:ascii="Calibri" w:hAnsi="Calibri" w:cs="Calibri"/>
          <w:b/>
          <w:bCs/>
        </w:rPr>
      </w:pPr>
    </w:p>
    <w:p w:rsidR="002B46BE" w:rsidRDefault="002B46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2B46BE" w:rsidRDefault="002B46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2B46BE" w:rsidRDefault="002B46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33.08.03</w:t>
      </w:r>
    </w:p>
    <w:p w:rsidR="002B46BE" w:rsidRDefault="002B46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ФАРМАЦЕВТИЧЕСКАЯ ХИМИЯ И ФАРМАКОГНОЗИЯ (УРОВЕНЬ</w:t>
      </w:r>
    </w:p>
    <w:p w:rsidR="002B46BE" w:rsidRDefault="002B46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ПОДГОТОВКИ КАДРОВ ВЫСШЕЙ КВАЛИФИКАЦИИ)</w:t>
      </w:r>
    </w:p>
    <w:p w:rsidR="002B46BE" w:rsidRDefault="002B46BE">
      <w:pPr>
        <w:widowControl w:val="0"/>
        <w:autoSpaceDE w:val="0"/>
        <w:autoSpaceDN w:val="0"/>
        <w:adjustRightInd w:val="0"/>
        <w:spacing w:after="0" w:line="240" w:lineRule="auto"/>
        <w:jc w:val="center"/>
        <w:rPr>
          <w:rFonts w:ascii="Calibri" w:hAnsi="Calibri" w:cs="Calibri"/>
        </w:rPr>
      </w:pP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2" w:history="1">
        <w:r>
          <w:rPr>
            <w:rFonts w:ascii="Calibri" w:hAnsi="Calibri" w:cs="Calibri"/>
            <w:color w:val="0000FF"/>
          </w:rPr>
          <w:t>стандарт</w:t>
        </w:r>
      </w:hyperlink>
      <w:r>
        <w:rPr>
          <w:rFonts w:ascii="Calibri" w:hAnsi="Calibri" w:cs="Calibri"/>
        </w:rPr>
        <w:t xml:space="preserve"> высшего образования по специальности 33.08.03 Фармацевтическая химия и фармакогнозия (уровень подготовки кадров высшей квалификации).</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2B46BE" w:rsidRDefault="002B46BE">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2B46BE" w:rsidRDefault="002B46BE">
      <w:pPr>
        <w:widowControl w:val="0"/>
        <w:autoSpaceDE w:val="0"/>
        <w:autoSpaceDN w:val="0"/>
        <w:adjustRightInd w:val="0"/>
        <w:spacing w:after="0" w:line="240" w:lineRule="auto"/>
        <w:jc w:val="right"/>
        <w:rPr>
          <w:rFonts w:ascii="Calibri" w:hAnsi="Calibri" w:cs="Calibri"/>
        </w:rPr>
      </w:pPr>
    </w:p>
    <w:p w:rsidR="002B46BE" w:rsidRDefault="002B46B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2B46BE" w:rsidRDefault="002B46B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2B46BE" w:rsidRDefault="002B46B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2B46BE" w:rsidRDefault="002B46BE">
      <w:pPr>
        <w:widowControl w:val="0"/>
        <w:autoSpaceDE w:val="0"/>
        <w:autoSpaceDN w:val="0"/>
        <w:adjustRightInd w:val="0"/>
        <w:spacing w:after="0" w:line="240" w:lineRule="auto"/>
        <w:jc w:val="right"/>
        <w:rPr>
          <w:rFonts w:ascii="Calibri" w:hAnsi="Calibri" w:cs="Calibri"/>
        </w:rPr>
      </w:pPr>
      <w:r>
        <w:rPr>
          <w:rFonts w:ascii="Calibri" w:hAnsi="Calibri" w:cs="Calibri"/>
        </w:rPr>
        <w:t>от 27 августа 2014 г. N 1144</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2B46BE" w:rsidRDefault="002B46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2B46BE" w:rsidRDefault="002B46BE">
      <w:pPr>
        <w:widowControl w:val="0"/>
        <w:autoSpaceDE w:val="0"/>
        <w:autoSpaceDN w:val="0"/>
        <w:adjustRightInd w:val="0"/>
        <w:spacing w:after="0" w:line="240" w:lineRule="auto"/>
        <w:jc w:val="center"/>
        <w:rPr>
          <w:rFonts w:ascii="Calibri" w:hAnsi="Calibri" w:cs="Calibri"/>
          <w:b/>
          <w:bCs/>
        </w:rPr>
      </w:pPr>
    </w:p>
    <w:p w:rsidR="002B46BE" w:rsidRDefault="002B46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2B46BE" w:rsidRDefault="002B46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2B46BE" w:rsidRDefault="002B46BE">
      <w:pPr>
        <w:widowControl w:val="0"/>
        <w:autoSpaceDE w:val="0"/>
        <w:autoSpaceDN w:val="0"/>
        <w:adjustRightInd w:val="0"/>
        <w:spacing w:after="0" w:line="240" w:lineRule="auto"/>
        <w:jc w:val="center"/>
        <w:rPr>
          <w:rFonts w:ascii="Calibri" w:hAnsi="Calibri" w:cs="Calibri"/>
          <w:b/>
          <w:bCs/>
        </w:rPr>
      </w:pPr>
    </w:p>
    <w:p w:rsidR="002B46BE" w:rsidRDefault="002B46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2B46BE" w:rsidRDefault="002B46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33.08.03 ФАРМАЦЕВТИЧЕСКАЯ ХИМИЯ И ФАРМАКОГНОЗИЯ</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33.08.03 Фармацевтическая химия и фармакогнозия (далее соответственно - программа ординатуры, специальность).</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2B46BE" w:rsidRDefault="002B46B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обращение лекарственных средств.</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лекарственные средства;</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разработки, производства, контроля качества, обращения лекарственных средств и контроля в сфере обращения лекарственных средств в соответствии с установленными требованиями и стандартами в сфере здравоохранения.</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контрольно-разрешительная;</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 лекарственных средств;</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химико-токсикологических экспертиз;</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контрольно-разрешительная деятельность:</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контрольно-разрешительных процедур, связанных с обращением лекарственных средств и обеспечивающих качество лекарственных средств;</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контрольно-разрешительных процедур, связанных с обращением лекарственных средств;</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мероприятий по хранению, перевозке, изъятию и уничтожению лекарственных средств;</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фармацевтической организации;</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труда персонала в фармацевтических организациях и (или) их структурных подразделениях с учетом требований техники безопасности и охраны труда;</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jc w:val="center"/>
        <w:outlineLvl w:val="1"/>
        <w:rPr>
          <w:rFonts w:ascii="Calibri" w:hAnsi="Calibri" w:cs="Calibri"/>
        </w:rPr>
      </w:pPr>
      <w:bookmarkStart w:id="7" w:name="Par91"/>
      <w:bookmarkEnd w:id="7"/>
      <w:r>
        <w:rPr>
          <w:rFonts w:ascii="Calibri" w:hAnsi="Calibri" w:cs="Calibri"/>
        </w:rPr>
        <w:t>V. ТРЕБОВАНИЯ К РЕЗУЛЬТАТАМ ОСВОЕНИЯ ПРОГРАММЫ ОРДИНАТУРЫ</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w:t>
      </w:r>
      <w:r>
        <w:rPr>
          <w:rFonts w:ascii="Calibri" w:hAnsi="Calibri" w:cs="Calibri"/>
        </w:rPr>
        <w:lastRenderedPageBreak/>
        <w:t>N 53, ст. 7598; 2013, N 19, ст. 2326; N 23, ст. 2878; N 27, ст. 3462; N 30, ст. 4036; N 48, ст. 6165; 2014, N 6, ст. 562, ст. 566; N 19, ст. 2289; N 22, ст. 2769; N 23, ст. 2930, ст. 2933; N 26, ст. 3388; N 30; ст. 4263).</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экспертизы лекарственных средств с помощью химических, биологических, физико-химических и иных методов (ПК-1);</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экспертиз, предусмотренных при государственной регистрации лекарственных препаратов (ПК-2);</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химико-токсикологических экспертиз и интерпретации их результатов (ПК-3);</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специализированного оборудования, предусмотренного для использования в профессиональной сфере (ПК-4);</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обеспечению условий хранения и перевозки лекарственных средств (ПК-5);</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контрольно-разрешительная деятельность:</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контроля качества лекарственных средств в условиях фармацевтических организаций (ПК-6);</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процедур ввоза лекарственных средств в Российскую Федерации и вывоза лекарственных средств из Российской Федерации (ПК-7);</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контроля качества лекарственных средств в условиях фармацевтических организаций (ПК-8);</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использовать основы экономических и правовых знаний в профессиональной деятельности (ПК-9);</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управления в профессиональной сфере (ПК-10);</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процедур по изъятию из гражданского оборота фальсифицированных, недоброкачественных и контрафактных лекарственных средств и их уничтожению (ПК-11).</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jc w:val="center"/>
        <w:outlineLvl w:val="1"/>
        <w:rPr>
          <w:rFonts w:ascii="Calibri" w:hAnsi="Calibri" w:cs="Calibri"/>
        </w:rPr>
      </w:pPr>
      <w:bookmarkStart w:id="8" w:name="Par120"/>
      <w:bookmarkEnd w:id="8"/>
      <w:r>
        <w:rPr>
          <w:rFonts w:ascii="Calibri" w:hAnsi="Calibri" w:cs="Calibri"/>
        </w:rPr>
        <w:t>VI. ТРЕБОВАНИЯ К СТРУКТУРЕ ПРОГРАММЫ ОРДИНАТУРЫ</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"Провизор-аналитик".</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jc w:val="center"/>
        <w:outlineLvl w:val="2"/>
        <w:rPr>
          <w:rFonts w:ascii="Calibri" w:hAnsi="Calibri" w:cs="Calibri"/>
        </w:rPr>
      </w:pPr>
      <w:bookmarkStart w:id="9" w:name="Par128"/>
      <w:bookmarkEnd w:id="9"/>
      <w:r>
        <w:rPr>
          <w:rFonts w:ascii="Calibri" w:hAnsi="Calibri" w:cs="Calibri"/>
        </w:rPr>
        <w:t>Структура программы ординатуры</w:t>
      </w:r>
    </w:p>
    <w:p w:rsidR="002B46BE" w:rsidRDefault="002B46BE">
      <w:pPr>
        <w:widowControl w:val="0"/>
        <w:autoSpaceDE w:val="0"/>
        <w:autoSpaceDN w:val="0"/>
        <w:adjustRightInd w:val="0"/>
        <w:spacing w:after="0" w:line="240" w:lineRule="auto"/>
        <w:jc w:val="center"/>
        <w:rPr>
          <w:rFonts w:ascii="Calibri" w:hAnsi="Calibri" w:cs="Calibri"/>
        </w:rPr>
      </w:pPr>
    </w:p>
    <w:p w:rsidR="002B46BE" w:rsidRDefault="002B46BE">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2B46BE" w:rsidRDefault="002B46BE">
      <w:pPr>
        <w:widowControl w:val="0"/>
        <w:autoSpaceDE w:val="0"/>
        <w:autoSpaceDN w:val="0"/>
        <w:adjustRightInd w:val="0"/>
        <w:spacing w:after="0" w:line="240" w:lineRule="auto"/>
        <w:jc w:val="right"/>
        <w:rPr>
          <w:rFonts w:ascii="Calibri" w:hAnsi="Calibri" w:cs="Calibri"/>
        </w:rPr>
        <w:sectPr w:rsidR="002B46BE" w:rsidSect="008C5E1E">
          <w:pgSz w:w="11906" w:h="16838"/>
          <w:pgMar w:top="1134" w:right="850" w:bottom="1134" w:left="1701" w:header="708" w:footer="708" w:gutter="0"/>
          <w:cols w:space="708"/>
          <w:docGrid w:linePitch="360"/>
        </w:sectPr>
      </w:pPr>
    </w:p>
    <w:p w:rsidR="002B46BE" w:rsidRDefault="002B46BE">
      <w:pPr>
        <w:widowControl w:val="0"/>
        <w:autoSpaceDE w:val="0"/>
        <w:autoSpaceDN w:val="0"/>
        <w:adjustRightInd w:val="0"/>
        <w:spacing w:after="0" w:line="240" w:lineRule="auto"/>
        <w:jc w:val="right"/>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74"/>
        <w:gridCol w:w="4891"/>
        <w:gridCol w:w="3340"/>
      </w:tblGrid>
      <w:tr w:rsidR="002B46BE">
        <w:tc>
          <w:tcPr>
            <w:tcW w:w="63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2B46BE">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2B46BE">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rPr>
                <w:rFonts w:ascii="Calibri" w:hAnsi="Calibri" w:cs="Calibri"/>
              </w:rPr>
            </w:pPr>
          </w:p>
        </w:tc>
        <w:tc>
          <w:tcPr>
            <w:tcW w:w="4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2B46BE">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jc w:val="right"/>
              <w:rPr>
                <w:rFonts w:ascii="Calibri" w:hAnsi="Calibri" w:cs="Calibri"/>
              </w:rPr>
            </w:pPr>
          </w:p>
        </w:tc>
        <w:tc>
          <w:tcPr>
            <w:tcW w:w="4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2B46BE">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2B46BE">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jc w:val="right"/>
              <w:rPr>
                <w:rFonts w:ascii="Calibri" w:hAnsi="Calibri" w:cs="Calibri"/>
              </w:rPr>
            </w:pPr>
          </w:p>
        </w:tc>
        <w:tc>
          <w:tcPr>
            <w:tcW w:w="4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2B46BE">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jc w:val="right"/>
              <w:rPr>
                <w:rFonts w:ascii="Calibri" w:hAnsi="Calibri" w:cs="Calibri"/>
              </w:rPr>
            </w:pPr>
          </w:p>
        </w:tc>
        <w:tc>
          <w:tcPr>
            <w:tcW w:w="4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2B46BE">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B46BE">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jc w:val="right"/>
              <w:rPr>
                <w:rFonts w:ascii="Calibri" w:hAnsi="Calibri" w:cs="Calibri"/>
              </w:rPr>
            </w:pPr>
          </w:p>
        </w:tc>
        <w:tc>
          <w:tcPr>
            <w:tcW w:w="4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B46BE" w:rsidRDefault="002B46B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B46BE" w:rsidRDefault="002B46B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B46BE">
        <w:tc>
          <w:tcPr>
            <w:tcW w:w="63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6BE" w:rsidRDefault="002B46B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2B46BE" w:rsidRDefault="002B46BE">
      <w:pPr>
        <w:widowControl w:val="0"/>
        <w:autoSpaceDE w:val="0"/>
        <w:autoSpaceDN w:val="0"/>
        <w:adjustRightInd w:val="0"/>
        <w:spacing w:after="0" w:line="240" w:lineRule="auto"/>
        <w:jc w:val="right"/>
        <w:rPr>
          <w:rFonts w:ascii="Calibri" w:hAnsi="Calibri" w:cs="Calibri"/>
        </w:rPr>
        <w:sectPr w:rsidR="002B46BE">
          <w:pgSz w:w="16838" w:h="11905" w:orient="landscape"/>
          <w:pgMar w:top="1701" w:right="1134" w:bottom="850" w:left="1134" w:header="720" w:footer="720" w:gutter="0"/>
          <w:cols w:space="720"/>
          <w:noEndnote/>
        </w:sectPr>
      </w:pP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фармацевтическому анализу, педагогике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jc w:val="center"/>
        <w:outlineLvl w:val="1"/>
        <w:rPr>
          <w:rFonts w:ascii="Calibri" w:hAnsi="Calibri" w:cs="Calibri"/>
        </w:rPr>
      </w:pPr>
      <w:bookmarkStart w:id="10" w:name="Par175"/>
      <w:bookmarkEnd w:id="10"/>
      <w:r>
        <w:rPr>
          <w:rFonts w:ascii="Calibri" w:hAnsi="Calibri" w:cs="Calibri"/>
        </w:rPr>
        <w:t>VII. ТРЕБОВАНИЯ К УСЛОВИЯМ РЕАЛИЗАЦИИ ПРОГРАММЫ ОРДИНАТУРЫ</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ind w:firstLine="540"/>
        <w:jc w:val="both"/>
        <w:outlineLvl w:val="2"/>
        <w:rPr>
          <w:rFonts w:ascii="Calibri" w:hAnsi="Calibri" w:cs="Calibri"/>
        </w:rPr>
      </w:pPr>
      <w:bookmarkStart w:id="11" w:name="Par177"/>
      <w:bookmarkEnd w:id="11"/>
      <w:r>
        <w:rPr>
          <w:rFonts w:ascii="Calibri" w:hAnsi="Calibri" w:cs="Calibri"/>
        </w:rPr>
        <w:t>7.1. Общесистемные требования к реализации программы ординатуры.</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ind w:firstLine="540"/>
        <w:jc w:val="both"/>
        <w:outlineLvl w:val="2"/>
        <w:rPr>
          <w:rFonts w:ascii="Calibri" w:hAnsi="Calibri" w:cs="Calibri"/>
        </w:rPr>
      </w:pPr>
      <w:bookmarkStart w:id="12" w:name="Par198"/>
      <w:bookmarkEnd w:id="12"/>
      <w:r>
        <w:rPr>
          <w:rFonts w:ascii="Calibri" w:hAnsi="Calibri" w:cs="Calibri"/>
        </w:rPr>
        <w:t>7.2. Требования к кадровым условиям реализации программ ординатуры.</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ind w:firstLine="540"/>
        <w:jc w:val="both"/>
        <w:outlineLvl w:val="2"/>
        <w:rPr>
          <w:rFonts w:ascii="Calibri" w:hAnsi="Calibri" w:cs="Calibri"/>
        </w:rPr>
      </w:pPr>
      <w:bookmarkStart w:id="13" w:name="Par204"/>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в количестве, позволяющем обучающимся осваивать умения и навыки, предусмотренные профессиональной деятельностью, индивидуально;</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лаборатории, оснащенные специализированным оборудованием (фотоколориметр, спектрофотометр, кондуктометр, колориметр, pH-метр, УЭФ-спектрофотометр, ИК-спектрофотометр, газожидкостный хроматограф, жидкостный хроматограф, оборудование для тонкослойной хроматографии, титратор, рефрактометр, поляриметр, муфельная печь, калориметр, спектроскоп двухтрубный, поляризационный микроскоп, микроскоп биологический, микроскоп люминесцентный, диоптриметр оптический, фотометр, вискозиметр, пикнометр, ареометр, прибор для измерения линейных и угловых величин, осциллограф, прибор дозиметрического контроля, оборудование для измельчения лекарственного растительного сырья)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ind w:firstLine="540"/>
        <w:jc w:val="both"/>
        <w:outlineLvl w:val="2"/>
        <w:rPr>
          <w:rFonts w:ascii="Calibri" w:hAnsi="Calibri" w:cs="Calibri"/>
        </w:rPr>
      </w:pPr>
      <w:bookmarkStart w:id="14" w:name="Par216"/>
      <w:bookmarkEnd w:id="14"/>
      <w:r>
        <w:rPr>
          <w:rFonts w:ascii="Calibri" w:hAnsi="Calibri" w:cs="Calibri"/>
        </w:rPr>
        <w:t>7.4. Требования к финансовым условиям реализации программы ординатуры.</w:t>
      </w:r>
    </w:p>
    <w:p w:rsidR="002B46BE" w:rsidRDefault="002B46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autoSpaceDE w:val="0"/>
        <w:autoSpaceDN w:val="0"/>
        <w:adjustRightInd w:val="0"/>
        <w:spacing w:after="0" w:line="240" w:lineRule="auto"/>
        <w:ind w:firstLine="540"/>
        <w:jc w:val="both"/>
        <w:rPr>
          <w:rFonts w:ascii="Calibri" w:hAnsi="Calibri" w:cs="Calibri"/>
        </w:rPr>
      </w:pPr>
    </w:p>
    <w:p w:rsidR="002B46BE" w:rsidRDefault="002B46B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2B46BE">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BE"/>
    <w:rsid w:val="000009B1"/>
    <w:rsid w:val="001B6F8D"/>
    <w:rsid w:val="002B46BE"/>
    <w:rsid w:val="002F7B5F"/>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8CBC0-27EE-403A-B35A-E8D3D859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C441131CED15B618F0070C171710F2913CC5B87ADECC9DC5B95425C152F4D3DF6372E8C2ED74B4B177M" TargetMode="External"/><Relationship Id="rId13" Type="http://schemas.openxmlformats.org/officeDocument/2006/relationships/hyperlink" Target="consultantplus://offline/ref=BBC441131CED15B618F0070C171710F2913BC1BD7FDBCC9DC5B95425C152F4D3DF6372E8C2EC74BCB17EM" TargetMode="External"/><Relationship Id="rId3" Type="http://schemas.openxmlformats.org/officeDocument/2006/relationships/webSettings" Target="webSettings.xml"/><Relationship Id="rId7" Type="http://schemas.openxmlformats.org/officeDocument/2006/relationships/hyperlink" Target="consultantplus://offline/ref=BBC441131CED15B618F0070C171710F2913FC7B879DBCC9DC5B95425C152F4D3DF6372E8C2EC74BDB177M" TargetMode="External"/><Relationship Id="rId12" Type="http://schemas.openxmlformats.org/officeDocument/2006/relationships/hyperlink" Target="consultantplus://offline/ref=BBC441131CED15B618F0070C171710F2913CC0B078D9CC9DC5B95425C1B572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BC441131CED15B618F0070C171710F2913CCBBF7EDACC9DC5B95425C152F4D3DF6372E8C2EC74B9B17CM" TargetMode="External"/><Relationship Id="rId11" Type="http://schemas.openxmlformats.org/officeDocument/2006/relationships/hyperlink" Target="consultantplus://offline/ref=BBC441131CED15B618F0070C171710F2913CC6B079DCCC9DC5B95425C1B572M" TargetMode="External"/><Relationship Id="rId5" Type="http://schemas.openxmlformats.org/officeDocument/2006/relationships/hyperlink" Target="consultantplus://offline/ref=BBC441131CED15B618F0070C171710F2913CC6BB7AD4CC9DC5B95425C152F4D3DF6372E8C2EC74BBB17CM" TargetMode="External"/><Relationship Id="rId15" Type="http://schemas.openxmlformats.org/officeDocument/2006/relationships/hyperlink" Target="consultantplus://offline/ref=BBC441131CED15B618F0070C171710F2913FC1B87EDDCC9DC5B95425C152F4D3DF6372E8C2EC74BCB17CM" TargetMode="External"/><Relationship Id="rId10" Type="http://schemas.openxmlformats.org/officeDocument/2006/relationships/hyperlink" Target="consultantplus://offline/ref=BBC441131CED15B618F0070C171710F2913FC2B079D4CC9DC5B95425C1B57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C441131CED15B618F0070C171710F2913CC5B87ADECC9DC5B95425C152F4D3DF6372E8C2ED75BDB17EM" TargetMode="External"/><Relationship Id="rId14" Type="http://schemas.openxmlformats.org/officeDocument/2006/relationships/hyperlink" Target="consultantplus://offline/ref=BBC441131CED15B618F0070C171710F29138CBBE7BD9CC9DC5B95425C1B5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3967</Words>
  <Characters>22618</Characters>
  <Application>Microsoft Office Word</Application>
  <DocSecurity>0</DocSecurity>
  <Lines>188</Lines>
  <Paragraphs>53</Paragraphs>
  <ScaleCrop>false</ScaleCrop>
  <Company/>
  <LinksUpToDate>false</LinksUpToDate>
  <CharactersWithSpaces>26532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2014-11-21T12:59:00Z</dcterms:created>
  <dcterms:modified xsi:type="dcterms:W3CDTF">2014-11-21T13:25:00Z</dcterms:modified>
</cp:coreProperties>
</file>