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32676" w14:textId="77777777" w:rsidR="00F6397F" w:rsidRDefault="00F6397F" w:rsidP="00F6397F">
      <w:pPr>
        <w:spacing w:line="276" w:lineRule="auto"/>
        <w:ind w:left="3969"/>
        <w:rPr>
          <w:rFonts w:eastAsia="Calibri"/>
        </w:rPr>
      </w:pPr>
      <w:r>
        <w:rPr>
          <w:rFonts w:eastAsia="Calibri"/>
        </w:rPr>
        <w:t>Приложение 7 к Протоколу заочного голосования Организационного комитета Международной олимпиады Ассоциации «Глобальные университеты» для абитуриентов магистратуры и аспирантуры от 20.06.2023 № 1-з</w:t>
      </w:r>
    </w:p>
    <w:p w14:paraId="5A2DCD93" w14:textId="1ECB258C" w:rsidR="00B756DB" w:rsidRPr="00C55CAC" w:rsidRDefault="00612B32" w:rsidP="009932FE">
      <w:pPr>
        <w:rPr>
          <w:b/>
          <w:sz w:val="26"/>
          <w:szCs w:val="26"/>
        </w:rPr>
      </w:pPr>
      <w:r w:rsidRPr="00C55CAC">
        <w:rPr>
          <w:b/>
          <w:sz w:val="26"/>
          <w:szCs w:val="26"/>
        </w:rPr>
        <w:t xml:space="preserve">Структура научного профиля (портфолио) потенциальных научных руководителей участников </w:t>
      </w:r>
      <w:r w:rsidR="00443334" w:rsidRPr="00C55CAC">
        <w:rPr>
          <w:b/>
          <w:sz w:val="26"/>
          <w:szCs w:val="26"/>
        </w:rPr>
        <w:t xml:space="preserve">трека аспирантуры </w:t>
      </w:r>
      <w:r w:rsidRPr="00C55CAC">
        <w:rPr>
          <w:b/>
          <w:sz w:val="26"/>
          <w:szCs w:val="26"/>
        </w:rPr>
        <w:t>Международной олимпиады Ассоциации «Глобальные университеты» для абитуриентов магистратуры и аспирантуры</w:t>
      </w:r>
      <w:r w:rsidR="00084771" w:rsidRPr="00C55CAC">
        <w:rPr>
          <w:b/>
          <w:sz w:val="26"/>
          <w:szCs w:val="26"/>
        </w:rPr>
        <w:t>.</w:t>
      </w:r>
    </w:p>
    <w:p w14:paraId="10C56303" w14:textId="6ADD51AA" w:rsidR="00B60CF3" w:rsidRPr="00C55CAC" w:rsidRDefault="00B60CF3" w:rsidP="009932FE">
      <w:pPr>
        <w:rPr>
          <w:b/>
        </w:rPr>
      </w:pPr>
      <w:r w:rsidRPr="00C55CAC">
        <w:rPr>
          <w:b/>
        </w:rPr>
        <w:t xml:space="preserve">На русском языке: 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6379"/>
      </w:tblGrid>
      <w:tr w:rsidR="0007348D" w:rsidRPr="001E3C4E" w14:paraId="23FD6442" w14:textId="77777777" w:rsidTr="009932FE">
        <w:trPr>
          <w:trHeight w:val="148"/>
        </w:trPr>
        <w:tc>
          <w:tcPr>
            <w:tcW w:w="3544" w:type="dxa"/>
            <w:shd w:val="clear" w:color="auto" w:fill="auto"/>
            <w:noWrap/>
          </w:tcPr>
          <w:p w14:paraId="2A345705" w14:textId="77777777" w:rsidR="00AD01EB" w:rsidRPr="001E3C4E" w:rsidRDefault="00AD01EB" w:rsidP="002E65C7">
            <w:pPr>
              <w:spacing w:after="0"/>
              <w:rPr>
                <w:color w:val="000000"/>
              </w:rPr>
            </w:pPr>
            <w:r w:rsidRPr="001E3C4E">
              <w:rPr>
                <w:color w:val="000000"/>
              </w:rPr>
              <w:t>Университет</w:t>
            </w:r>
          </w:p>
        </w:tc>
        <w:tc>
          <w:tcPr>
            <w:tcW w:w="6379" w:type="dxa"/>
            <w:shd w:val="clear" w:color="auto" w:fill="auto"/>
            <w:noWrap/>
          </w:tcPr>
          <w:p w14:paraId="34FB33C2" w14:textId="6E2162E3" w:rsidR="00AD01EB" w:rsidRPr="001E3C4E" w:rsidRDefault="00920712" w:rsidP="008971A2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ФГАОУ ВО Первый МГМУ им. И.М.</w:t>
            </w:r>
            <w:r w:rsidR="007500E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Сеченова</w:t>
            </w:r>
            <w:r w:rsidR="007500E3">
              <w:rPr>
                <w:color w:val="000000"/>
              </w:rPr>
              <w:t xml:space="preserve"> (Сеченовский Университет)</w:t>
            </w:r>
          </w:p>
        </w:tc>
      </w:tr>
      <w:tr w:rsidR="0007348D" w:rsidRPr="001E3C4E" w14:paraId="6F0F3C2F" w14:textId="77777777" w:rsidTr="009932FE">
        <w:trPr>
          <w:trHeight w:val="148"/>
        </w:trPr>
        <w:tc>
          <w:tcPr>
            <w:tcW w:w="3544" w:type="dxa"/>
            <w:shd w:val="clear" w:color="auto" w:fill="auto"/>
            <w:noWrap/>
          </w:tcPr>
          <w:p w14:paraId="71FBF1A8" w14:textId="77777777" w:rsidR="00AD01EB" w:rsidRPr="001E3C4E" w:rsidRDefault="00AD01EB" w:rsidP="002E65C7">
            <w:pPr>
              <w:spacing w:after="0"/>
              <w:rPr>
                <w:color w:val="000000"/>
              </w:rPr>
            </w:pPr>
            <w:r w:rsidRPr="001E3C4E">
              <w:t>Уровень владения английским языком</w:t>
            </w:r>
          </w:p>
        </w:tc>
        <w:tc>
          <w:tcPr>
            <w:tcW w:w="6379" w:type="dxa"/>
            <w:shd w:val="clear" w:color="auto" w:fill="auto"/>
            <w:noWrap/>
          </w:tcPr>
          <w:p w14:paraId="6972AACC" w14:textId="2EE25B07" w:rsidR="00AD01EB" w:rsidRPr="001E3C4E" w:rsidRDefault="002439EE" w:rsidP="008971A2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свободный</w:t>
            </w:r>
          </w:p>
        </w:tc>
      </w:tr>
      <w:tr w:rsidR="0007348D" w:rsidRPr="001E3C4E" w14:paraId="134B7FE0" w14:textId="77777777" w:rsidTr="009932FE">
        <w:trPr>
          <w:trHeight w:val="148"/>
        </w:trPr>
        <w:tc>
          <w:tcPr>
            <w:tcW w:w="3544" w:type="dxa"/>
            <w:shd w:val="clear" w:color="auto" w:fill="auto"/>
            <w:noWrap/>
          </w:tcPr>
          <w:p w14:paraId="3684BC61" w14:textId="6AFD364F" w:rsidR="00AD01EB" w:rsidRPr="001E3C4E" w:rsidRDefault="005C5748" w:rsidP="008971A2">
            <w:pPr>
              <w:spacing w:after="0"/>
              <w:rPr>
                <w:color w:val="000000"/>
              </w:rPr>
            </w:pPr>
            <w:r w:rsidRPr="001E3C4E">
              <w:rPr>
                <w:color w:val="000000"/>
              </w:rPr>
              <w:t>Направление подготовки и профиль образовательной программы</w:t>
            </w:r>
            <w:r w:rsidR="005A0E05" w:rsidRPr="001E3C4E">
              <w:rPr>
                <w:color w:val="000000"/>
              </w:rPr>
              <w:t>, на котор</w:t>
            </w:r>
            <w:r w:rsidR="008971A2" w:rsidRPr="001E3C4E">
              <w:rPr>
                <w:color w:val="000000"/>
              </w:rPr>
              <w:t>ую</w:t>
            </w:r>
            <w:r w:rsidR="005A0E05" w:rsidRPr="001E3C4E">
              <w:rPr>
                <w:color w:val="000000"/>
              </w:rPr>
              <w:t xml:space="preserve"> будет приниматься аспирант</w:t>
            </w:r>
          </w:p>
        </w:tc>
        <w:tc>
          <w:tcPr>
            <w:tcW w:w="6379" w:type="dxa"/>
            <w:shd w:val="clear" w:color="auto" w:fill="auto"/>
            <w:noWrap/>
          </w:tcPr>
          <w:p w14:paraId="2483B6F6" w14:textId="4127400B" w:rsidR="00AD01EB" w:rsidRPr="001E3C4E" w:rsidRDefault="005C5748" w:rsidP="008971A2">
            <w:pPr>
              <w:spacing w:after="0"/>
              <w:jc w:val="left"/>
              <w:rPr>
                <w:i/>
              </w:rPr>
            </w:pPr>
            <w:r w:rsidRPr="001E3C4E">
              <w:rPr>
                <w:i/>
              </w:rPr>
              <w:t>31.06.01 Клиническая медицина (н</w:t>
            </w:r>
            <w:r w:rsidRPr="001E3C4E">
              <w:rPr>
                <w:i/>
                <w:color w:val="000000"/>
              </w:rPr>
              <w:t>аправление подготовки)</w:t>
            </w:r>
          </w:p>
          <w:p w14:paraId="1D3B9EE5" w14:textId="493C79F7" w:rsidR="005C5748" w:rsidRPr="001E3C4E" w:rsidRDefault="005C5748" w:rsidP="00920712">
            <w:pPr>
              <w:spacing w:after="0"/>
              <w:jc w:val="left"/>
              <w:rPr>
                <w:color w:val="000000"/>
              </w:rPr>
            </w:pPr>
            <w:r w:rsidRPr="001E3C4E">
              <w:rPr>
                <w:i/>
              </w:rPr>
              <w:t>3.1.</w:t>
            </w:r>
            <w:r w:rsidR="00920712">
              <w:rPr>
                <w:i/>
              </w:rPr>
              <w:t>24</w:t>
            </w:r>
            <w:r w:rsidRPr="001E3C4E">
              <w:rPr>
                <w:i/>
              </w:rPr>
              <w:t xml:space="preserve"> </w:t>
            </w:r>
            <w:r w:rsidR="00920712">
              <w:rPr>
                <w:i/>
              </w:rPr>
              <w:t>Неврология</w:t>
            </w:r>
            <w:r w:rsidRPr="001E3C4E">
              <w:rPr>
                <w:i/>
                <w:color w:val="000000"/>
              </w:rPr>
              <w:t xml:space="preserve"> (профиль образовательной программы)</w:t>
            </w:r>
          </w:p>
        </w:tc>
      </w:tr>
      <w:tr w:rsidR="00B572F5" w:rsidRPr="001E3C4E" w14:paraId="476754AC" w14:textId="77777777" w:rsidTr="009932FE">
        <w:trPr>
          <w:trHeight w:val="148"/>
        </w:trPr>
        <w:tc>
          <w:tcPr>
            <w:tcW w:w="3544" w:type="dxa"/>
            <w:shd w:val="clear" w:color="auto" w:fill="auto"/>
            <w:noWrap/>
          </w:tcPr>
          <w:p w14:paraId="51813B70" w14:textId="7E455173" w:rsidR="00B572F5" w:rsidRPr="001E3C4E" w:rsidRDefault="00B572F5" w:rsidP="0007348D">
            <w:pPr>
              <w:spacing w:after="0"/>
              <w:jc w:val="left"/>
            </w:pPr>
            <w:r w:rsidRPr="001E3C4E">
              <w:t>Перечень исследовательских проектов потенциального научного руководителя (участие/руководство)</w:t>
            </w:r>
          </w:p>
        </w:tc>
        <w:tc>
          <w:tcPr>
            <w:tcW w:w="6379" w:type="dxa"/>
            <w:shd w:val="clear" w:color="auto" w:fill="auto"/>
            <w:noWrap/>
          </w:tcPr>
          <w:p w14:paraId="301FDB6A" w14:textId="77777777" w:rsidR="00B572F5" w:rsidRDefault="00920712" w:rsidP="008971A2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Когнитивные нарушения после новой коронавирусной инфекции</w:t>
            </w:r>
          </w:p>
          <w:p w14:paraId="66A97A9A" w14:textId="77777777" w:rsidR="00920712" w:rsidRDefault="00920712" w:rsidP="008971A2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Нарушение внимания и управляющей функции при хронической ишемии мозга</w:t>
            </w:r>
          </w:p>
          <w:p w14:paraId="59D3F521" w14:textId="77777777" w:rsidR="00920712" w:rsidRDefault="00920712" w:rsidP="008971A2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Нейропсихологические и нейрорадиологические особенности атипичного паркинсонизма</w:t>
            </w:r>
          </w:p>
          <w:p w14:paraId="65D21472" w14:textId="7C071065" w:rsidR="00920712" w:rsidRPr="001E3C4E" w:rsidRDefault="00920712" w:rsidP="002439EE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Когнитивные расстройства после различных патогенетических вариантах ишемического инсульта</w:t>
            </w:r>
          </w:p>
        </w:tc>
      </w:tr>
      <w:tr w:rsidR="0007348D" w:rsidRPr="001E3C4E" w14:paraId="35C2F14C" w14:textId="77777777" w:rsidTr="009932FE">
        <w:trPr>
          <w:trHeight w:val="148"/>
        </w:trPr>
        <w:tc>
          <w:tcPr>
            <w:tcW w:w="3544" w:type="dxa"/>
            <w:shd w:val="clear" w:color="auto" w:fill="auto"/>
            <w:noWrap/>
          </w:tcPr>
          <w:p w14:paraId="072A783D" w14:textId="294D4E64" w:rsidR="00383611" w:rsidRPr="00C55CAC" w:rsidRDefault="00383611" w:rsidP="0007348D">
            <w:pPr>
              <w:spacing w:after="0"/>
              <w:jc w:val="left"/>
            </w:pPr>
            <w:r w:rsidRPr="00C55CAC">
              <w:t xml:space="preserve">Перечень предлагаемых соискателям тем </w:t>
            </w:r>
            <w:r w:rsidR="00C55CAC" w:rsidRPr="00C55CAC">
              <w:t>для исследовательской работы</w:t>
            </w:r>
          </w:p>
        </w:tc>
        <w:tc>
          <w:tcPr>
            <w:tcW w:w="6379" w:type="dxa"/>
            <w:shd w:val="clear" w:color="auto" w:fill="auto"/>
            <w:noWrap/>
          </w:tcPr>
          <w:p w14:paraId="062FAD77" w14:textId="77777777" w:rsidR="00383611" w:rsidRDefault="0035421E" w:rsidP="003A0C7D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-Лёгкие поведенческое расстройство в дебюте церебральных заболеваний.</w:t>
            </w:r>
          </w:p>
          <w:p w14:paraId="136846CE" w14:textId="77777777" w:rsidR="0035421E" w:rsidRDefault="0035421E" w:rsidP="0035421E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-Атипичные варианты дебюта болезни Альцгеймера.</w:t>
            </w:r>
          </w:p>
          <w:p w14:paraId="64FD6508" w14:textId="77777777" w:rsidR="0035421E" w:rsidRDefault="0035421E" w:rsidP="0035421E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-Нарушения походки и постуральной устойчивости при хроническом цереброваскулярном заболевании.</w:t>
            </w:r>
          </w:p>
          <w:p w14:paraId="51C15BA4" w14:textId="77777777" w:rsidR="0035421E" w:rsidRDefault="0035421E" w:rsidP="0035421E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-Дифференциированный когнитивный тренинг при различных подтипах нейрокогнитивных расстройств.</w:t>
            </w:r>
          </w:p>
          <w:p w14:paraId="55E072C7" w14:textId="77777777" w:rsidR="0059676F" w:rsidRDefault="0035421E" w:rsidP="0035421E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-Первичная прогрессирующая афазия: клинико-психологические, нейрорадиологические, нейрохимические особенности и прогноз.</w:t>
            </w:r>
          </w:p>
          <w:p w14:paraId="02AE17CA" w14:textId="77777777" w:rsidR="0059676F" w:rsidRDefault="0059676F" w:rsidP="0035421E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-Когнитивные нарушения при ожирении и метаболическом синдроме</w:t>
            </w:r>
          </w:p>
          <w:p w14:paraId="03538286" w14:textId="0577588E" w:rsidR="0035421E" w:rsidRPr="00C55CAC" w:rsidRDefault="0059676F" w:rsidP="0059676F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-Когнитивные</w:t>
            </w:r>
            <w:r w:rsidR="0035421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нарушения при хронической инсомнии.</w:t>
            </w:r>
          </w:p>
        </w:tc>
      </w:tr>
      <w:tr w:rsidR="008971A2" w:rsidRPr="001E3C4E" w14:paraId="1EA90AC9" w14:textId="77777777" w:rsidTr="009932FE">
        <w:trPr>
          <w:trHeight w:val="148"/>
        </w:trPr>
        <w:tc>
          <w:tcPr>
            <w:tcW w:w="3544" w:type="dxa"/>
            <w:vMerge w:val="restart"/>
            <w:shd w:val="clear" w:color="auto" w:fill="auto"/>
            <w:noWrap/>
          </w:tcPr>
          <w:p w14:paraId="6B2B2BDF" w14:textId="6BD350C9" w:rsidR="008971A2" w:rsidRPr="001E3C4E" w:rsidRDefault="008971A2" w:rsidP="008971A2">
            <w:pPr>
              <w:spacing w:after="0"/>
              <w:rPr>
                <w:color w:val="000000"/>
              </w:rPr>
            </w:pPr>
            <w:r w:rsidRPr="001E3C4E"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DD8E996" wp14:editId="5585E759">
                      <wp:simplePos x="0" y="0"/>
                      <wp:positionH relativeFrom="column">
                        <wp:posOffset>366395</wp:posOffset>
                      </wp:positionH>
                      <wp:positionV relativeFrom="paragraph">
                        <wp:posOffset>194310</wp:posOffset>
                      </wp:positionV>
                      <wp:extent cx="1590675" cy="2028825"/>
                      <wp:effectExtent l="19050" t="19050" r="28575" b="28575"/>
                      <wp:wrapTopAndBottom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0675" cy="202882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588E4F1" w14:textId="7DE7AA24" w:rsidR="008971A2" w:rsidRPr="006213A0" w:rsidRDefault="00E2358D" w:rsidP="00B756DB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E2358D">
                                    <w:rPr>
                                      <w:noProof/>
                                      <w:color w:val="000000" w:themeColor="text1"/>
                                    </w:rPr>
                                    <w:drawing>
                                      <wp:inline distT="0" distB="0" distL="0" distR="0" wp14:anchorId="09BDBA1F" wp14:editId="03BB9235">
                                        <wp:extent cx="1379855" cy="1379855"/>
                                        <wp:effectExtent l="0" t="0" r="0" b="0"/>
                                        <wp:docPr id="3" name="Рисунок 3" descr="https://prodoctorov.ru/media/photo/moskva/doctorimage/62770/1845131-62770-zaharov_square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https://prodoctorov.ru/media/photo/moskva/doctorimage/62770/1845131-62770-zaharov_square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379855" cy="137985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8971A2">
                                    <w:rPr>
                                      <w:color w:val="000000" w:themeColor="text1"/>
                                    </w:rPr>
                                    <w:t>Фото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DD8E996" id="Прямоугольник 1" o:spid="_x0000_s1026" style="position:absolute;left:0;text-align:left;margin-left:28.85pt;margin-top:15.3pt;width:125.25pt;height:159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" filled="f" strokecolor="black [3213]" strokeweight="2.25pt">
                      <v:textbox>
                        <w:txbxContent>
                          <w:p w14:paraId="5588E4F1" w14:textId="7DE7AA24" w:rsidR="008971A2" w:rsidRPr="006213A0" w:rsidRDefault="00E2358D" w:rsidP="00B756D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E2358D">
                              <w:rPr>
                                <w:noProof/>
                                <w:color w:val="000000" w:themeColor="text1"/>
                              </w:rPr>
                              <w:drawing>
                                <wp:inline distT="0" distB="0" distL="0" distR="0" wp14:anchorId="09BDBA1F" wp14:editId="03BB9235">
                                  <wp:extent cx="1379855" cy="1379855"/>
                                  <wp:effectExtent l="0" t="0" r="0" b="0"/>
                                  <wp:docPr id="3" name="Рисунок 3" descr="https://prodoctorov.ru/media/photo/moskva/doctorimage/62770/1845131-62770-zaharov_squar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prodoctorov.ru/media/photo/moskva/doctorimage/62770/1845131-62770-zaharov_squar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9855" cy="13798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971A2">
                              <w:rPr>
                                <w:color w:val="000000" w:themeColor="text1"/>
                              </w:rPr>
                              <w:t>Фото</w:t>
                            </w:r>
                          </w:p>
                        </w:txbxContent>
                      </v:textbox>
                      <w10:wrap type="topAndBottom"/>
                    </v:rect>
                  </w:pict>
                </mc:Fallback>
              </mc:AlternateContent>
            </w:r>
            <w:r w:rsidRPr="001E3C4E">
              <w:rPr>
                <w:color w:val="000000"/>
                <w:lang w:val="en-US"/>
              </w:rPr>
              <w:t> </w:t>
            </w:r>
          </w:p>
          <w:p w14:paraId="723F021F" w14:textId="77777777" w:rsidR="008971A2" w:rsidRPr="001E3C4E" w:rsidRDefault="008971A2" w:rsidP="008971A2"/>
          <w:p w14:paraId="7641569F" w14:textId="74BE551B" w:rsidR="008971A2" w:rsidRPr="001E3C4E" w:rsidRDefault="00B60CF3" w:rsidP="008971A2">
            <w:r>
              <w:t>Н</w:t>
            </w:r>
            <w:r w:rsidR="007501B2" w:rsidRPr="001E3C4E">
              <w:t>аучный руководитель</w:t>
            </w:r>
            <w:r w:rsidR="008971A2" w:rsidRPr="001E3C4E">
              <w:t>:</w:t>
            </w:r>
          </w:p>
          <w:p w14:paraId="4FFF09D2" w14:textId="5CCD8F15" w:rsidR="006924AB" w:rsidRPr="006924AB" w:rsidRDefault="006924AB" w:rsidP="008971A2">
            <w:r>
              <w:t>Захаров Владимир Владимирович</w:t>
            </w:r>
          </w:p>
          <w:p w14:paraId="2AFA6D28" w14:textId="605886F7" w:rsidR="008971A2" w:rsidRPr="001E3C4E" w:rsidRDefault="007501B2" w:rsidP="006924AB">
            <w:r w:rsidRPr="001E3C4E">
              <w:t>Доктор</w:t>
            </w:r>
            <w:r w:rsidR="006924AB">
              <w:t xml:space="preserve"> медицинских наук</w:t>
            </w:r>
            <w:r w:rsidR="008971A2" w:rsidRPr="001E3C4E">
              <w:t xml:space="preserve"> (</w:t>
            </w:r>
            <w:r w:rsidR="006924AB">
              <w:t>Сеченовский Университет</w:t>
            </w:r>
            <w:r w:rsidR="008971A2" w:rsidRPr="001E3C4E">
              <w:t>)</w:t>
            </w:r>
          </w:p>
        </w:tc>
        <w:tc>
          <w:tcPr>
            <w:tcW w:w="6379" w:type="dxa"/>
            <w:shd w:val="clear" w:color="auto" w:fill="auto"/>
            <w:noWrap/>
          </w:tcPr>
          <w:p w14:paraId="036F5394" w14:textId="77777777" w:rsidR="00E2358D" w:rsidRPr="007500E3" w:rsidRDefault="00C21422" w:rsidP="002439EE">
            <w:pPr>
              <w:spacing w:after="0"/>
              <w:jc w:val="center"/>
            </w:pPr>
            <w:r w:rsidRPr="00C21422">
              <w:t>3.</w:t>
            </w:r>
            <w:r>
              <w:t>Медицинские науки и общественное здравоохранение</w:t>
            </w:r>
          </w:p>
          <w:p w14:paraId="74D118F1" w14:textId="77777777" w:rsidR="00C21422" w:rsidRDefault="00C21422" w:rsidP="002439EE">
            <w:pPr>
              <w:spacing w:after="0"/>
              <w:jc w:val="center"/>
            </w:pPr>
            <w:r w:rsidRPr="00C21422">
              <w:t xml:space="preserve">3.02 </w:t>
            </w:r>
            <w:r>
              <w:t>Клиническая медицина</w:t>
            </w:r>
          </w:p>
          <w:p w14:paraId="2EEB9467" w14:textId="0D3F83BE" w:rsidR="00C21422" w:rsidRPr="00C21422" w:rsidRDefault="00C21422" w:rsidP="002439EE">
            <w:pPr>
              <w:spacing w:after="0"/>
              <w:jc w:val="center"/>
              <w:rPr>
                <w:i/>
                <w:color w:val="000000"/>
              </w:rPr>
            </w:pPr>
            <w:r>
              <w:rPr>
                <w:lang w:val="en-US"/>
              </w:rPr>
              <w:t>RT</w:t>
            </w:r>
            <w:r w:rsidRPr="00C21422">
              <w:t xml:space="preserve"> </w:t>
            </w:r>
            <w:r>
              <w:t>Клиническая неврология</w:t>
            </w:r>
          </w:p>
        </w:tc>
      </w:tr>
      <w:tr w:rsidR="008971A2" w:rsidRPr="001E3C4E" w14:paraId="22B82E99" w14:textId="77777777" w:rsidTr="009932FE">
        <w:trPr>
          <w:trHeight w:val="802"/>
        </w:trPr>
        <w:tc>
          <w:tcPr>
            <w:tcW w:w="3544" w:type="dxa"/>
            <w:vMerge/>
            <w:noWrap/>
            <w:hideMark/>
          </w:tcPr>
          <w:p w14:paraId="560F92EA" w14:textId="14B6C80B" w:rsidR="008971A2" w:rsidRPr="001E3C4E" w:rsidRDefault="008971A2" w:rsidP="008971A2">
            <w:pPr>
              <w:spacing w:after="0"/>
              <w:rPr>
                <w:color w:val="000000"/>
              </w:rPr>
            </w:pPr>
          </w:p>
        </w:tc>
        <w:tc>
          <w:tcPr>
            <w:tcW w:w="6379" w:type="dxa"/>
            <w:shd w:val="clear" w:color="auto" w:fill="auto"/>
            <w:noWrap/>
            <w:hideMark/>
          </w:tcPr>
          <w:p w14:paraId="55471331" w14:textId="6733042B" w:rsidR="00334CF9" w:rsidRPr="001E3C4E" w:rsidRDefault="00E2358D" w:rsidP="009932FE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Нейрокогнитивные и эмо</w:t>
            </w:r>
            <w:r w:rsidR="009F32E3">
              <w:rPr>
                <w:i/>
                <w:iCs/>
              </w:rPr>
              <w:t>ц</w:t>
            </w:r>
            <w:r>
              <w:rPr>
                <w:i/>
                <w:iCs/>
              </w:rPr>
              <w:t>ионально-поведенческие нарушения при нейродегенеративных и сосудистых заболеваниях головного мозга.</w:t>
            </w:r>
          </w:p>
        </w:tc>
      </w:tr>
      <w:tr w:rsidR="008971A2" w:rsidRPr="001E3C4E" w14:paraId="65D077B3" w14:textId="77777777" w:rsidTr="009932FE">
        <w:trPr>
          <w:trHeight w:val="729"/>
        </w:trPr>
        <w:tc>
          <w:tcPr>
            <w:tcW w:w="3544" w:type="dxa"/>
            <w:vMerge/>
            <w:vAlign w:val="center"/>
            <w:hideMark/>
          </w:tcPr>
          <w:p w14:paraId="0EE0575C" w14:textId="77777777" w:rsidR="008971A2" w:rsidRPr="001E3C4E" w:rsidRDefault="008971A2" w:rsidP="008971A2">
            <w:pPr>
              <w:spacing w:after="0"/>
              <w:rPr>
                <w:color w:val="000000"/>
              </w:rPr>
            </w:pPr>
          </w:p>
        </w:tc>
        <w:tc>
          <w:tcPr>
            <w:tcW w:w="6379" w:type="dxa"/>
            <w:shd w:val="clear" w:color="auto" w:fill="auto"/>
            <w:noWrap/>
            <w:hideMark/>
          </w:tcPr>
          <w:p w14:paraId="67F96625" w14:textId="414CC987" w:rsidR="008971A2" w:rsidRPr="001E3C4E" w:rsidRDefault="00E2358D" w:rsidP="00E2358D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Использование детального клинико-психологического исследования для выявления количественных и качественных особенностей нейрокогнитивных нарушений.</w:t>
            </w:r>
          </w:p>
        </w:tc>
      </w:tr>
      <w:tr w:rsidR="008971A2" w:rsidRPr="001E3C4E" w14:paraId="11BB8244" w14:textId="77777777" w:rsidTr="009932FE">
        <w:trPr>
          <w:trHeight w:val="997"/>
        </w:trPr>
        <w:tc>
          <w:tcPr>
            <w:tcW w:w="3544" w:type="dxa"/>
            <w:vMerge/>
            <w:vAlign w:val="center"/>
            <w:hideMark/>
          </w:tcPr>
          <w:p w14:paraId="098D06AA" w14:textId="77777777" w:rsidR="008971A2" w:rsidRPr="001E3C4E" w:rsidRDefault="008971A2" w:rsidP="008971A2">
            <w:pPr>
              <w:spacing w:after="0"/>
              <w:rPr>
                <w:color w:val="000000"/>
              </w:rPr>
            </w:pPr>
          </w:p>
        </w:tc>
        <w:tc>
          <w:tcPr>
            <w:tcW w:w="6379" w:type="dxa"/>
            <w:shd w:val="clear" w:color="auto" w:fill="auto"/>
            <w:noWrap/>
            <w:hideMark/>
          </w:tcPr>
          <w:p w14:paraId="02456C2C" w14:textId="5BB38F62" w:rsidR="008971A2" w:rsidRPr="001E3C4E" w:rsidRDefault="00334CF9" w:rsidP="008971A2">
            <w:pPr>
              <w:spacing w:after="0"/>
              <w:rPr>
                <w:color w:val="000000"/>
              </w:rPr>
            </w:pPr>
            <w:r w:rsidRPr="001E3C4E">
              <w:rPr>
                <w:color w:val="000000"/>
              </w:rPr>
              <w:t>Требования потенциального научного руководителя</w:t>
            </w:r>
          </w:p>
          <w:p w14:paraId="4E1188D7" w14:textId="62C1F047" w:rsidR="008971A2" w:rsidRPr="001E3C4E" w:rsidRDefault="00E2358D" w:rsidP="009932FE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Наличие квалификации врача-невролога</w:t>
            </w:r>
          </w:p>
        </w:tc>
      </w:tr>
      <w:tr w:rsidR="008971A2" w:rsidRPr="006924AB" w14:paraId="4AF5A1C4" w14:textId="77777777" w:rsidTr="009932FE">
        <w:trPr>
          <w:trHeight w:val="553"/>
        </w:trPr>
        <w:tc>
          <w:tcPr>
            <w:tcW w:w="3544" w:type="dxa"/>
            <w:vMerge/>
            <w:vAlign w:val="center"/>
            <w:hideMark/>
          </w:tcPr>
          <w:p w14:paraId="61811C3B" w14:textId="77777777" w:rsidR="008971A2" w:rsidRPr="001E3C4E" w:rsidRDefault="008971A2" w:rsidP="008971A2">
            <w:pPr>
              <w:spacing w:after="0"/>
              <w:rPr>
                <w:color w:val="000000"/>
              </w:rPr>
            </w:pPr>
          </w:p>
        </w:tc>
        <w:tc>
          <w:tcPr>
            <w:tcW w:w="6379" w:type="dxa"/>
            <w:shd w:val="clear" w:color="auto" w:fill="auto"/>
            <w:noWrap/>
          </w:tcPr>
          <w:p w14:paraId="2275E4C6" w14:textId="12909AF1" w:rsidR="007501B2" w:rsidRDefault="00334CF9" w:rsidP="008971A2">
            <w:pPr>
              <w:spacing w:after="0"/>
            </w:pPr>
            <w:r w:rsidRPr="001E3C4E">
              <w:t>Основные публикации потенциального научного руководителя</w:t>
            </w:r>
          </w:p>
          <w:p w14:paraId="60DB8AE9" w14:textId="5DBE79CB" w:rsidR="006924AB" w:rsidRPr="006924AB" w:rsidRDefault="006924AB" w:rsidP="008971A2">
            <w:pPr>
              <w:spacing w:after="0"/>
            </w:pPr>
            <w:r>
              <w:t xml:space="preserve">40 публикаций в журналах, </w:t>
            </w:r>
            <w:r w:rsidRPr="006924AB">
              <w:t xml:space="preserve">индексируемых </w:t>
            </w:r>
            <w:r>
              <w:rPr>
                <w:lang w:val="en-US"/>
              </w:rPr>
              <w:t>SCOPUS</w:t>
            </w:r>
            <w:r w:rsidRPr="006924AB">
              <w:t xml:space="preserve"> </w:t>
            </w:r>
            <w:r>
              <w:t>за последние 5 лет</w:t>
            </w:r>
          </w:p>
          <w:p w14:paraId="7B9D4901" w14:textId="786BDBB8" w:rsidR="006924AB" w:rsidRPr="007500E3" w:rsidRDefault="006924AB" w:rsidP="006924AB">
            <w:pPr>
              <w:pStyle w:val="af0"/>
              <w:rPr>
                <w:rStyle w:val="af2"/>
                <w:rFonts w:ascii="Times New Roman" w:hAnsi="Times New Roman"/>
                <w:color w:val="000000" w:themeColor="text1"/>
                <w:szCs w:val="24"/>
                <w:bdr w:val="none" w:sz="0" w:space="0" w:color="auto" w:frame="1"/>
                <w:shd w:val="clear" w:color="auto" w:fill="FFFFFF"/>
                <w:lang w:val="en-US"/>
              </w:rPr>
            </w:pPr>
            <w:r w:rsidRPr="006924AB">
              <w:rPr>
                <w:rFonts w:ascii="Times New Roman" w:hAnsi="Times New Roman"/>
                <w:color w:val="000000" w:themeColor="text1"/>
                <w:szCs w:val="24"/>
                <w:lang w:val="en-US"/>
              </w:rPr>
              <w:t>1.</w:t>
            </w:r>
            <w:r w:rsidRPr="006347A2">
              <w:rPr>
                <w:rFonts w:ascii="Times New Roman" w:hAnsi="Times New Roman"/>
                <w:color w:val="000000" w:themeColor="text1"/>
                <w:szCs w:val="24"/>
                <w:lang w:val="en-US"/>
              </w:rPr>
              <w:t>Guekht</w:t>
            </w:r>
            <w:r w:rsidRPr="006924AB">
              <w:rPr>
                <w:rFonts w:ascii="Times New Roman" w:hAnsi="Times New Roman"/>
                <w:color w:val="000000" w:themeColor="text1"/>
                <w:szCs w:val="24"/>
                <w:lang w:val="en-US"/>
              </w:rPr>
              <w:t xml:space="preserve"> </w:t>
            </w:r>
            <w:r w:rsidRPr="006347A2">
              <w:rPr>
                <w:rFonts w:ascii="Times New Roman" w:hAnsi="Times New Roman"/>
                <w:color w:val="000000" w:themeColor="text1"/>
                <w:szCs w:val="24"/>
                <w:lang w:val="en-US"/>
              </w:rPr>
              <w:t>A</w:t>
            </w:r>
            <w:r w:rsidRPr="006924AB">
              <w:rPr>
                <w:rFonts w:ascii="Times New Roman" w:hAnsi="Times New Roman"/>
                <w:color w:val="000000" w:themeColor="text1"/>
                <w:szCs w:val="24"/>
                <w:lang w:val="en-US"/>
              </w:rPr>
              <w:t xml:space="preserve">., </w:t>
            </w:r>
            <w:r w:rsidRPr="006347A2">
              <w:rPr>
                <w:rFonts w:ascii="Times New Roman" w:hAnsi="Times New Roman"/>
                <w:color w:val="000000" w:themeColor="text1"/>
                <w:szCs w:val="24"/>
                <w:lang w:val="en-US"/>
              </w:rPr>
              <w:t>Skoog</w:t>
            </w:r>
            <w:r w:rsidRPr="006924AB">
              <w:rPr>
                <w:rFonts w:ascii="Times New Roman" w:hAnsi="Times New Roman"/>
                <w:color w:val="000000" w:themeColor="text1"/>
                <w:szCs w:val="24"/>
                <w:lang w:val="en-US"/>
              </w:rPr>
              <w:t xml:space="preserve"> </w:t>
            </w:r>
            <w:r w:rsidRPr="006347A2">
              <w:rPr>
                <w:rFonts w:ascii="Times New Roman" w:hAnsi="Times New Roman"/>
                <w:color w:val="000000" w:themeColor="text1"/>
                <w:szCs w:val="24"/>
                <w:lang w:val="en-US"/>
              </w:rPr>
              <w:t>I</w:t>
            </w:r>
            <w:r w:rsidRPr="006924AB">
              <w:rPr>
                <w:rFonts w:ascii="Times New Roman" w:hAnsi="Times New Roman"/>
                <w:color w:val="000000" w:themeColor="text1"/>
                <w:szCs w:val="24"/>
                <w:lang w:val="en-US"/>
              </w:rPr>
              <w:t xml:space="preserve">., </w:t>
            </w:r>
            <w:r w:rsidRPr="006347A2">
              <w:rPr>
                <w:rFonts w:ascii="Times New Roman" w:hAnsi="Times New Roman"/>
                <w:color w:val="000000" w:themeColor="text1"/>
                <w:szCs w:val="24"/>
                <w:lang w:val="en-US"/>
              </w:rPr>
              <w:t>Edmundson</w:t>
            </w:r>
            <w:r w:rsidRPr="006924AB">
              <w:rPr>
                <w:rFonts w:ascii="Times New Roman" w:hAnsi="Times New Roman"/>
                <w:color w:val="000000" w:themeColor="text1"/>
                <w:szCs w:val="24"/>
                <w:lang w:val="en-US"/>
              </w:rPr>
              <w:t xml:space="preserve"> </w:t>
            </w:r>
            <w:r w:rsidRPr="006347A2">
              <w:rPr>
                <w:rFonts w:ascii="Times New Roman" w:hAnsi="Times New Roman"/>
                <w:color w:val="000000" w:themeColor="text1"/>
                <w:szCs w:val="24"/>
                <w:lang w:val="en-US"/>
              </w:rPr>
              <w:t>S</w:t>
            </w:r>
            <w:r w:rsidRPr="006924AB">
              <w:rPr>
                <w:rFonts w:ascii="Times New Roman" w:hAnsi="Times New Roman"/>
                <w:color w:val="000000" w:themeColor="text1"/>
                <w:szCs w:val="24"/>
                <w:lang w:val="en-US"/>
              </w:rPr>
              <w:t xml:space="preserve">., </w:t>
            </w:r>
            <w:r w:rsidRPr="006347A2">
              <w:rPr>
                <w:rFonts w:ascii="Times New Roman" w:hAnsi="Times New Roman"/>
                <w:color w:val="000000" w:themeColor="text1"/>
                <w:szCs w:val="24"/>
                <w:lang w:val="en-US"/>
              </w:rPr>
              <w:t>Zakharov</w:t>
            </w:r>
            <w:r w:rsidRPr="006924AB">
              <w:rPr>
                <w:rFonts w:ascii="Times New Roman" w:hAnsi="Times New Roman"/>
                <w:color w:val="000000" w:themeColor="text1"/>
                <w:szCs w:val="24"/>
                <w:lang w:val="en-US"/>
              </w:rPr>
              <w:t xml:space="preserve"> </w:t>
            </w:r>
            <w:r w:rsidRPr="006347A2">
              <w:rPr>
                <w:rFonts w:ascii="Times New Roman" w:hAnsi="Times New Roman"/>
                <w:color w:val="000000" w:themeColor="text1"/>
                <w:szCs w:val="24"/>
                <w:lang w:val="en-US"/>
              </w:rPr>
              <w:t>V</w:t>
            </w:r>
            <w:r w:rsidRPr="006924AB">
              <w:rPr>
                <w:rFonts w:ascii="Times New Roman" w:hAnsi="Times New Roman"/>
                <w:color w:val="000000" w:themeColor="text1"/>
                <w:szCs w:val="24"/>
                <w:lang w:val="en-US"/>
              </w:rPr>
              <w:t xml:space="preserve">., </w:t>
            </w:r>
            <w:r w:rsidRPr="006347A2">
              <w:rPr>
                <w:rFonts w:ascii="Times New Roman" w:hAnsi="Times New Roman"/>
                <w:color w:val="000000" w:themeColor="text1"/>
                <w:szCs w:val="24"/>
                <w:lang w:val="en-US"/>
              </w:rPr>
              <w:t>Korczyn</w:t>
            </w:r>
            <w:r w:rsidRPr="006924AB">
              <w:rPr>
                <w:rFonts w:ascii="Times New Roman" w:hAnsi="Times New Roman"/>
                <w:color w:val="000000" w:themeColor="text1"/>
                <w:szCs w:val="24"/>
                <w:lang w:val="en-US"/>
              </w:rPr>
              <w:t xml:space="preserve"> </w:t>
            </w:r>
            <w:r w:rsidRPr="006347A2">
              <w:rPr>
                <w:rFonts w:ascii="Times New Roman" w:hAnsi="Times New Roman"/>
                <w:color w:val="000000" w:themeColor="text1"/>
                <w:szCs w:val="24"/>
                <w:lang w:val="en-US"/>
              </w:rPr>
              <w:t>A</w:t>
            </w:r>
            <w:r w:rsidRPr="006924AB">
              <w:rPr>
                <w:rFonts w:ascii="Times New Roman" w:hAnsi="Times New Roman"/>
                <w:color w:val="000000" w:themeColor="text1"/>
                <w:szCs w:val="24"/>
                <w:lang w:val="en-US"/>
              </w:rPr>
              <w:t xml:space="preserve">.  </w:t>
            </w:r>
            <w:r w:rsidRPr="006347A2">
              <w:rPr>
                <w:rFonts w:ascii="Times New Roman" w:hAnsi="Times New Roman"/>
                <w:color w:val="000000" w:themeColor="text1"/>
                <w:szCs w:val="24"/>
                <w:lang w:val="en-US"/>
              </w:rPr>
              <w:t xml:space="preserve">ARTEMIDA trial: (A Randomized Trial of Efficacy, 12 Months International Double-Blind Actovegin) A Randomized Controlled Trial to Assess the Efficacy of Actovegin in Poststroke Cognitive Impairment. //Stroke. -2017. –V.48. –P.1262-1270. </w:t>
            </w:r>
            <w:hyperlink r:id="rId9" w:tgtFrame="_blank" w:tooltip="10.1161/STROKEAHA.116.014321" w:history="1">
              <w:r w:rsidRPr="006347A2">
                <w:rPr>
                  <w:rStyle w:val="ae"/>
                  <w:rFonts w:ascii="Times New Roman" w:hAnsi="Times New Roman"/>
                  <w:color w:val="000000" w:themeColor="text1"/>
                  <w:szCs w:val="24"/>
                  <w:bdr w:val="none" w:sz="0" w:space="0" w:color="auto" w:frame="1"/>
                  <w:shd w:val="clear" w:color="auto" w:fill="FFFFFF"/>
                  <w:lang w:val="en-US"/>
                </w:rPr>
                <w:t>D</w:t>
              </w:r>
              <w:r w:rsidRPr="007500E3">
                <w:rPr>
                  <w:rStyle w:val="ae"/>
                  <w:rFonts w:ascii="Times New Roman" w:hAnsi="Times New Roman"/>
                  <w:color w:val="000000" w:themeColor="text1"/>
                  <w:szCs w:val="24"/>
                  <w:bdr w:val="none" w:sz="0" w:space="0" w:color="auto" w:frame="1"/>
                  <w:shd w:val="clear" w:color="auto" w:fill="FFFFFF"/>
                  <w:lang w:val="en-US"/>
                </w:rPr>
                <w:t>oi.org</w:t>
              </w:r>
              <w:r w:rsidRPr="007500E3">
                <w:rPr>
                  <w:rStyle w:val="af2"/>
                  <w:rFonts w:ascii="Times New Roman" w:hAnsi="Times New Roman"/>
                  <w:color w:val="000000" w:themeColor="text1"/>
                  <w:szCs w:val="24"/>
                  <w:bdr w:val="none" w:sz="0" w:space="0" w:color="auto" w:frame="1"/>
                  <w:shd w:val="clear" w:color="auto" w:fill="FFFFFF"/>
                  <w:lang w:val="en-US"/>
                </w:rPr>
                <w:t>/10.1161/STROKEAHA.116.01432</w:t>
              </w:r>
            </w:hyperlink>
          </w:p>
          <w:p w14:paraId="3466C42F" w14:textId="77777777" w:rsidR="00E91932" w:rsidRDefault="006924AB" w:rsidP="00E91932">
            <w:pPr>
              <w:pStyle w:val="af0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6924AB">
              <w:rPr>
                <w:rStyle w:val="af2"/>
                <w:rFonts w:ascii="Times New Roman" w:hAnsi="Times New Roman"/>
                <w:color w:val="000000" w:themeColor="text1"/>
                <w:szCs w:val="24"/>
                <w:bdr w:val="none" w:sz="0" w:space="0" w:color="auto" w:frame="1"/>
                <w:shd w:val="clear" w:color="auto" w:fill="FFFFFF"/>
                <w:lang w:val="en-US"/>
              </w:rPr>
              <w:t xml:space="preserve">2. </w:t>
            </w:r>
            <w:r w:rsidRPr="006E0781">
              <w:rPr>
                <w:rFonts w:ascii="Times New Roman" w:hAnsi="Times New Roman"/>
                <w:color w:val="000000" w:themeColor="text1"/>
                <w:szCs w:val="24"/>
                <w:lang w:val="en-US"/>
              </w:rPr>
              <w:t xml:space="preserve">Parfenov V.A., Zakharov V.V., Kabaeva A.R., Vakhnina N.V. Subjective cognitive decline as a predictor of future cognitive decline: a systematic review. //Dementia and Neuropsychologia. </w:t>
            </w:r>
            <w:r w:rsidRPr="007500E3">
              <w:rPr>
                <w:rFonts w:ascii="Times New Roman" w:hAnsi="Times New Roman"/>
                <w:color w:val="000000" w:themeColor="text1"/>
                <w:szCs w:val="24"/>
              </w:rPr>
              <w:t>2020. -</w:t>
            </w:r>
            <w:r w:rsidRPr="006E0781">
              <w:rPr>
                <w:rFonts w:ascii="Times New Roman" w:hAnsi="Times New Roman"/>
                <w:color w:val="000000" w:themeColor="text1"/>
                <w:szCs w:val="24"/>
                <w:lang w:val="en-US"/>
              </w:rPr>
              <w:t>V</w:t>
            </w:r>
            <w:r w:rsidRPr="007500E3">
              <w:rPr>
                <w:rFonts w:ascii="Times New Roman" w:hAnsi="Times New Roman"/>
                <w:color w:val="000000" w:themeColor="text1"/>
                <w:szCs w:val="24"/>
              </w:rPr>
              <w:t>.14. -</w:t>
            </w:r>
            <w:r w:rsidRPr="006E0781">
              <w:rPr>
                <w:rFonts w:ascii="Times New Roman" w:hAnsi="Times New Roman"/>
                <w:color w:val="000000" w:themeColor="text1"/>
                <w:szCs w:val="24"/>
                <w:lang w:val="en-US"/>
              </w:rPr>
              <w:t>N</w:t>
            </w:r>
            <w:r w:rsidRPr="007500E3">
              <w:rPr>
                <w:rFonts w:ascii="Times New Roman" w:hAnsi="Times New Roman"/>
                <w:color w:val="000000" w:themeColor="text1"/>
                <w:szCs w:val="24"/>
              </w:rPr>
              <w:t xml:space="preserve">.3. </w:t>
            </w:r>
            <w:r w:rsidRPr="006E0781">
              <w:rPr>
                <w:rFonts w:ascii="Times New Roman" w:hAnsi="Times New Roman"/>
                <w:color w:val="000000" w:themeColor="text1"/>
                <w:szCs w:val="24"/>
                <w:lang w:val="en-US"/>
              </w:rPr>
              <w:t>DOI</w:t>
            </w:r>
            <w:r w:rsidRPr="00E91932">
              <w:rPr>
                <w:rFonts w:ascii="Times New Roman" w:hAnsi="Times New Roman"/>
                <w:color w:val="000000" w:themeColor="text1"/>
                <w:szCs w:val="24"/>
              </w:rPr>
              <w:t>: 10.1590/1980-57642020</w:t>
            </w:r>
            <w:r w:rsidRPr="006E0781">
              <w:rPr>
                <w:rFonts w:ascii="Times New Roman" w:hAnsi="Times New Roman"/>
                <w:color w:val="000000" w:themeColor="text1"/>
                <w:szCs w:val="24"/>
                <w:lang w:val="en-US"/>
              </w:rPr>
              <w:t>dn</w:t>
            </w:r>
            <w:r w:rsidRPr="00E91932">
              <w:rPr>
                <w:rFonts w:ascii="Times New Roman" w:hAnsi="Times New Roman"/>
                <w:color w:val="000000" w:themeColor="text1"/>
                <w:szCs w:val="24"/>
              </w:rPr>
              <w:t>14-030007.</w:t>
            </w:r>
          </w:p>
          <w:p w14:paraId="53D5FB20" w14:textId="77777777" w:rsidR="00E91932" w:rsidRDefault="00E91932" w:rsidP="00E91932">
            <w:pPr>
              <w:pStyle w:val="af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3.</w:t>
            </w:r>
            <w:r w:rsidRPr="008F3AFA">
              <w:rPr>
                <w:rFonts w:ascii="Times New Roman" w:hAnsi="Times New Roman"/>
                <w:color w:val="000000" w:themeColor="text1"/>
              </w:rPr>
              <w:t xml:space="preserve">Кулеш АА, Емелин АЮ, Боголепова АН, </w:t>
            </w:r>
            <w:r w:rsidRPr="008F3AFA">
              <w:rPr>
                <w:rFonts w:ascii="Times New Roman" w:hAnsi="Times New Roman"/>
              </w:rPr>
              <w:t xml:space="preserve">Доронина О.Б., Захаров В.В., Колоколов О.В. , Котов С.В., Корсунская Л.Л., Кутлубаев М.А., Ласков В.Б., Левин О.С., Парфенов В.А. </w:t>
            </w:r>
            <w:r w:rsidRPr="008F3AFA">
              <w:rPr>
                <w:rFonts w:ascii="Times New Roman" w:hAnsi="Times New Roman"/>
                <w:color w:val="000000" w:themeColor="text1"/>
              </w:rPr>
              <w:t>Клинические проявления и вопросы диагностики хронического цереброваскулярного заболевания (хронической ишемии головного мозга) на ранней (додементной) стадии. Неврология, нейропсихиатрия, психосоматика. 2021;13(1):4–12. DOI: 10.14412/2074-2711-2021-1-4-12</w:t>
            </w:r>
          </w:p>
          <w:p w14:paraId="66BEE4FA" w14:textId="77777777" w:rsidR="00E91932" w:rsidRDefault="00E91932" w:rsidP="00E91932">
            <w:pPr>
              <w:pStyle w:val="a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4.</w:t>
            </w:r>
            <w:r w:rsidRPr="00E91932">
              <w:rPr>
                <w:rFonts w:ascii="Times New Roman" w:hAnsi="Times New Roman"/>
              </w:rPr>
              <w:t>Межмидинова СК, Захаров ВВ, Вахнина НВ. Тревожно-депрессивные и мотивационные расстройства при артериальной гипертензии. Неврология, нейропсихиатрия, психосоматика. 2021;13(2):40–46. DOI: 10.14412/2074-2711-2021-2-40-46</w:t>
            </w:r>
          </w:p>
          <w:p w14:paraId="2E4C94CF" w14:textId="77FFF816" w:rsidR="008971A2" w:rsidRPr="00E91932" w:rsidRDefault="00E91932" w:rsidP="00E91932">
            <w:pPr>
              <w:pStyle w:val="af0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</w:rPr>
              <w:t>5.</w:t>
            </w:r>
            <w:r w:rsidR="006924AB" w:rsidRPr="00E91932">
              <w:rPr>
                <w:rFonts w:ascii="Times New Roman" w:hAnsi="Times New Roman"/>
                <w:szCs w:val="24"/>
                <w:shd w:val="clear" w:color="auto" w:fill="FFFFFF"/>
              </w:rPr>
              <w:t>Новикова</w:t>
            </w:r>
            <w:r w:rsidR="007500E3">
              <w:rPr>
                <w:rFonts w:ascii="Times New Roman" w:hAnsi="Times New Roman"/>
                <w:szCs w:val="24"/>
                <w:shd w:val="clear" w:color="auto" w:fill="FFFFFF"/>
              </w:rPr>
              <w:t xml:space="preserve"> </w:t>
            </w:r>
            <w:r w:rsidR="006924AB" w:rsidRPr="00E91932">
              <w:rPr>
                <w:rFonts w:ascii="Times New Roman" w:hAnsi="Times New Roman"/>
                <w:szCs w:val="24"/>
                <w:shd w:val="clear" w:color="auto" w:fill="FFFFFF"/>
              </w:rPr>
              <w:t>М</w:t>
            </w:r>
            <w:r w:rsidR="007500E3">
              <w:rPr>
                <w:rFonts w:ascii="Times New Roman" w:hAnsi="Times New Roman"/>
                <w:szCs w:val="24"/>
                <w:shd w:val="clear" w:color="auto" w:fill="FFFFFF"/>
              </w:rPr>
              <w:t>.</w:t>
            </w:r>
            <w:r w:rsidR="006924AB" w:rsidRPr="00E91932">
              <w:rPr>
                <w:rFonts w:ascii="Times New Roman" w:hAnsi="Times New Roman"/>
                <w:szCs w:val="24"/>
                <w:shd w:val="clear" w:color="auto" w:fill="FFFFFF"/>
              </w:rPr>
              <w:t>С</w:t>
            </w:r>
            <w:r w:rsidR="007500E3">
              <w:rPr>
                <w:rFonts w:ascii="Times New Roman" w:hAnsi="Times New Roman"/>
                <w:szCs w:val="24"/>
                <w:shd w:val="clear" w:color="auto" w:fill="FFFFFF"/>
              </w:rPr>
              <w:t>.</w:t>
            </w:r>
            <w:r w:rsidR="006924AB" w:rsidRPr="00E91932">
              <w:rPr>
                <w:rFonts w:ascii="Times New Roman" w:hAnsi="Times New Roman"/>
                <w:szCs w:val="24"/>
                <w:shd w:val="clear" w:color="auto" w:fill="FFFFFF"/>
              </w:rPr>
              <w:t>, Захаров В</w:t>
            </w:r>
            <w:r w:rsidR="007500E3">
              <w:rPr>
                <w:rFonts w:ascii="Times New Roman" w:hAnsi="Times New Roman"/>
                <w:szCs w:val="24"/>
                <w:shd w:val="clear" w:color="auto" w:fill="FFFFFF"/>
              </w:rPr>
              <w:t>.</w:t>
            </w:r>
            <w:r w:rsidR="006924AB" w:rsidRPr="00E91932">
              <w:rPr>
                <w:rFonts w:ascii="Times New Roman" w:hAnsi="Times New Roman"/>
                <w:szCs w:val="24"/>
                <w:shd w:val="clear" w:color="auto" w:fill="FFFFFF"/>
              </w:rPr>
              <w:t>В</w:t>
            </w:r>
            <w:r w:rsidR="007500E3">
              <w:rPr>
                <w:rFonts w:ascii="Times New Roman" w:hAnsi="Times New Roman"/>
                <w:szCs w:val="24"/>
                <w:shd w:val="clear" w:color="auto" w:fill="FFFFFF"/>
              </w:rPr>
              <w:t>.</w:t>
            </w:r>
            <w:r w:rsidR="006924AB" w:rsidRPr="00E91932">
              <w:rPr>
                <w:rFonts w:ascii="Times New Roman" w:hAnsi="Times New Roman"/>
                <w:szCs w:val="24"/>
                <w:shd w:val="clear" w:color="auto" w:fill="FFFFFF"/>
              </w:rPr>
              <w:t>, Вахнина Н</w:t>
            </w:r>
            <w:r w:rsidR="007500E3">
              <w:rPr>
                <w:rFonts w:ascii="Times New Roman" w:hAnsi="Times New Roman"/>
                <w:szCs w:val="24"/>
                <w:shd w:val="clear" w:color="auto" w:fill="FFFFFF"/>
              </w:rPr>
              <w:t>.</w:t>
            </w:r>
            <w:r w:rsidR="006924AB" w:rsidRPr="00E91932">
              <w:rPr>
                <w:rFonts w:ascii="Times New Roman" w:hAnsi="Times New Roman"/>
                <w:szCs w:val="24"/>
                <w:shd w:val="clear" w:color="auto" w:fill="FFFFFF"/>
              </w:rPr>
              <w:t>В.  Эффективность комбинации  нелекарственных  методов  у пациентов</w:t>
            </w:r>
            <w:r w:rsidR="006924AB" w:rsidRPr="00E91932">
              <w:rPr>
                <w:rFonts w:ascii="Times New Roman" w:hAnsi="Times New Roman"/>
                <w:sz w:val="44"/>
                <w:szCs w:val="44"/>
              </w:rPr>
              <w:br/>
            </w:r>
            <w:r w:rsidR="006924AB" w:rsidRPr="00E91932">
              <w:rPr>
                <w:rFonts w:ascii="Times New Roman" w:hAnsi="Times New Roman"/>
                <w:szCs w:val="24"/>
                <w:shd w:val="clear" w:color="auto" w:fill="FFFFFF"/>
              </w:rPr>
              <w:t>с недементными сосудистыми когнитивными нарушениями. //Неврология, нейропсихиатрия, психосоматика. 2023;15(1):57–64.</w:t>
            </w:r>
            <w:r w:rsidR="006924AB" w:rsidRPr="00E91932">
              <w:rPr>
                <w:rFonts w:ascii="Times New Roman" w:hAnsi="Times New Roman"/>
                <w:sz w:val="44"/>
                <w:szCs w:val="44"/>
              </w:rPr>
              <w:br/>
            </w:r>
            <w:r w:rsidR="006924AB" w:rsidRPr="00E91932">
              <w:rPr>
                <w:rFonts w:ascii="Times New Roman" w:hAnsi="Times New Roman"/>
                <w:szCs w:val="24"/>
                <w:shd w:val="clear" w:color="auto" w:fill="FFFFFF"/>
              </w:rPr>
              <w:t>DOI: 10.14412/2074-2711-2023-1-57-64</w:t>
            </w:r>
          </w:p>
        </w:tc>
      </w:tr>
      <w:tr w:rsidR="008971A2" w:rsidRPr="001E3C4E" w14:paraId="26D5E71A" w14:textId="77777777" w:rsidTr="009932FE">
        <w:trPr>
          <w:trHeight w:val="553"/>
        </w:trPr>
        <w:tc>
          <w:tcPr>
            <w:tcW w:w="3544" w:type="dxa"/>
            <w:vAlign w:val="center"/>
          </w:tcPr>
          <w:p w14:paraId="413ECADF" w14:textId="77777777" w:rsidR="008971A2" w:rsidRPr="007500E3" w:rsidRDefault="008971A2" w:rsidP="008971A2">
            <w:pPr>
              <w:spacing w:after="0"/>
              <w:rPr>
                <w:color w:val="000000"/>
              </w:rPr>
            </w:pPr>
          </w:p>
        </w:tc>
        <w:tc>
          <w:tcPr>
            <w:tcW w:w="6379" w:type="dxa"/>
            <w:shd w:val="clear" w:color="auto" w:fill="auto"/>
            <w:noWrap/>
          </w:tcPr>
          <w:p w14:paraId="770F97B3" w14:textId="3FAD1F86" w:rsidR="008971A2" w:rsidRPr="001E3C4E" w:rsidRDefault="007501B2" w:rsidP="008971A2">
            <w:pPr>
              <w:spacing w:after="0"/>
              <w:rPr>
                <w:color w:val="000000"/>
              </w:rPr>
            </w:pPr>
            <w:r w:rsidRPr="001E3C4E">
              <w:rPr>
                <w:color w:val="000000"/>
              </w:rPr>
              <w:t xml:space="preserve">Результаты интеллектуальной деятельности </w:t>
            </w:r>
            <w:r w:rsidR="008971A2" w:rsidRPr="001E3C4E">
              <w:rPr>
                <w:i/>
                <w:color w:val="000000"/>
              </w:rPr>
              <w:t>(при наличии)</w:t>
            </w:r>
          </w:p>
          <w:p w14:paraId="20F9B65E" w14:textId="0EA938BD" w:rsidR="007501B2" w:rsidRPr="001E3C4E" w:rsidRDefault="007501B2" w:rsidP="009932FE">
            <w:pPr>
              <w:spacing w:after="0"/>
              <w:rPr>
                <w:i/>
                <w:iCs/>
              </w:rPr>
            </w:pPr>
          </w:p>
        </w:tc>
      </w:tr>
    </w:tbl>
    <w:p w14:paraId="0AF57A49" w14:textId="52E74FD0" w:rsidR="00C6461A" w:rsidRDefault="00C6461A">
      <w:pPr>
        <w:spacing w:after="0"/>
        <w:jc w:val="left"/>
      </w:pPr>
    </w:p>
    <w:sectPr w:rsidR="00C6461A" w:rsidSect="00C55CAC">
      <w:footerReference w:type="even" r:id="rId10"/>
      <w:footerReference w:type="default" r:id="rId11"/>
      <w:pgSz w:w="11900" w:h="16840"/>
      <w:pgMar w:top="851" w:right="845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FA877" w14:textId="77777777" w:rsidR="00762609" w:rsidRDefault="00762609">
      <w:pPr>
        <w:spacing w:after="0"/>
      </w:pPr>
      <w:r>
        <w:separator/>
      </w:r>
    </w:p>
  </w:endnote>
  <w:endnote w:type="continuationSeparator" w:id="0">
    <w:p w14:paraId="6050E9AC" w14:textId="77777777" w:rsidR="00762609" w:rsidRDefault="0076260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6"/>
      </w:rPr>
      <w:id w:val="-552231992"/>
      <w:docPartObj>
        <w:docPartGallery w:val="Page Numbers (Bottom of Page)"/>
        <w:docPartUnique/>
      </w:docPartObj>
    </w:sdtPr>
    <w:sdtContent>
      <w:p w14:paraId="498DF76E" w14:textId="77777777" w:rsidR="00611069" w:rsidRDefault="00B756DB" w:rsidP="006370AD">
        <w:pPr>
          <w:pStyle w:val="a4"/>
          <w:framePr w:wrap="none" w:vAnchor="text" w:hAnchor="margin" w:xAlign="right" w:y="1"/>
          <w:rPr>
            <w:rStyle w:val="a6"/>
          </w:rPr>
        </w:pPr>
        <w:r>
          <w:rPr>
            <w:rStyle w:val="a6"/>
          </w:rPr>
          <w:fldChar w:fldCharType="begin"/>
        </w:r>
        <w:r>
          <w:rPr>
            <w:rStyle w:val="a6"/>
          </w:rPr>
          <w:instrText xml:space="preserve"> PAGE </w:instrText>
        </w:r>
        <w:r>
          <w:rPr>
            <w:rStyle w:val="a6"/>
          </w:rPr>
          <w:fldChar w:fldCharType="end"/>
        </w:r>
      </w:p>
    </w:sdtContent>
  </w:sdt>
  <w:p w14:paraId="665A057C" w14:textId="77777777" w:rsidR="00611069" w:rsidRDefault="00611069" w:rsidP="00D01A5C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6"/>
      </w:rPr>
      <w:id w:val="-1554376702"/>
      <w:docPartObj>
        <w:docPartGallery w:val="Page Numbers (Bottom of Page)"/>
        <w:docPartUnique/>
      </w:docPartObj>
    </w:sdtPr>
    <w:sdtContent>
      <w:p w14:paraId="2F5DA158" w14:textId="21EFD6E6" w:rsidR="00611069" w:rsidRDefault="00B756DB" w:rsidP="006370AD">
        <w:pPr>
          <w:pStyle w:val="a4"/>
          <w:framePr w:wrap="none" w:vAnchor="text" w:hAnchor="margin" w:xAlign="right" w:y="1"/>
          <w:rPr>
            <w:rStyle w:val="a6"/>
          </w:rPr>
        </w:pPr>
        <w:r>
          <w:rPr>
            <w:rStyle w:val="a6"/>
          </w:rPr>
          <w:fldChar w:fldCharType="begin"/>
        </w:r>
        <w:r>
          <w:rPr>
            <w:rStyle w:val="a6"/>
          </w:rPr>
          <w:instrText xml:space="preserve"> PAGE </w:instrText>
        </w:r>
        <w:r>
          <w:rPr>
            <w:rStyle w:val="a6"/>
          </w:rPr>
          <w:fldChar w:fldCharType="separate"/>
        </w:r>
        <w:r w:rsidR="00A461EF">
          <w:rPr>
            <w:rStyle w:val="a6"/>
            <w:noProof/>
          </w:rPr>
          <w:t>4</w:t>
        </w:r>
        <w:r>
          <w:rPr>
            <w:rStyle w:val="a6"/>
          </w:rPr>
          <w:fldChar w:fldCharType="end"/>
        </w:r>
      </w:p>
    </w:sdtContent>
  </w:sdt>
  <w:p w14:paraId="360368FD" w14:textId="77777777" w:rsidR="00611069" w:rsidRDefault="00611069" w:rsidP="00D01A5C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EB0EE" w14:textId="77777777" w:rsidR="00762609" w:rsidRDefault="00762609">
      <w:pPr>
        <w:spacing w:after="0"/>
      </w:pPr>
      <w:r>
        <w:separator/>
      </w:r>
    </w:p>
  </w:footnote>
  <w:footnote w:type="continuationSeparator" w:id="0">
    <w:p w14:paraId="2BCBB4B6" w14:textId="77777777" w:rsidR="00762609" w:rsidRDefault="0076260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A481E"/>
    <w:multiLevelType w:val="hybridMultilevel"/>
    <w:tmpl w:val="F7D443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E43F0E"/>
    <w:multiLevelType w:val="hybridMultilevel"/>
    <w:tmpl w:val="53AA1E82"/>
    <w:lvl w:ilvl="0" w:tplc="1C7C16F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lang w:val="ru-RU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92372233">
    <w:abstractNumId w:val="0"/>
  </w:num>
  <w:num w:numId="2" w16cid:durableId="4438419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6DB"/>
    <w:rsid w:val="000021A0"/>
    <w:rsid w:val="00062064"/>
    <w:rsid w:val="00063991"/>
    <w:rsid w:val="0007348D"/>
    <w:rsid w:val="00080363"/>
    <w:rsid w:val="00084771"/>
    <w:rsid w:val="000C6EB3"/>
    <w:rsid w:val="000D7E5A"/>
    <w:rsid w:val="00132C69"/>
    <w:rsid w:val="001841FE"/>
    <w:rsid w:val="001A2AC1"/>
    <w:rsid w:val="001A2BCE"/>
    <w:rsid w:val="001B3954"/>
    <w:rsid w:val="001E3C4E"/>
    <w:rsid w:val="00200ADC"/>
    <w:rsid w:val="00236C0D"/>
    <w:rsid w:val="002439EE"/>
    <w:rsid w:val="00266DBA"/>
    <w:rsid w:val="00270772"/>
    <w:rsid w:val="002955D1"/>
    <w:rsid w:val="00305558"/>
    <w:rsid w:val="00334CF9"/>
    <w:rsid w:val="0035421E"/>
    <w:rsid w:val="00383611"/>
    <w:rsid w:val="00393AB6"/>
    <w:rsid w:val="003A0C7D"/>
    <w:rsid w:val="003E7976"/>
    <w:rsid w:val="003F58AD"/>
    <w:rsid w:val="00415F4A"/>
    <w:rsid w:val="00430381"/>
    <w:rsid w:val="00432894"/>
    <w:rsid w:val="00443334"/>
    <w:rsid w:val="00462509"/>
    <w:rsid w:val="00467C9E"/>
    <w:rsid w:val="00477A8D"/>
    <w:rsid w:val="004A1BB4"/>
    <w:rsid w:val="004D0B99"/>
    <w:rsid w:val="00574174"/>
    <w:rsid w:val="0059676F"/>
    <w:rsid w:val="005A0E05"/>
    <w:rsid w:val="005C5748"/>
    <w:rsid w:val="00611069"/>
    <w:rsid w:val="00612B32"/>
    <w:rsid w:val="00614D2B"/>
    <w:rsid w:val="006871A0"/>
    <w:rsid w:val="006924AB"/>
    <w:rsid w:val="006D1128"/>
    <w:rsid w:val="007500E3"/>
    <w:rsid w:val="007501B2"/>
    <w:rsid w:val="00762609"/>
    <w:rsid w:val="00784EB3"/>
    <w:rsid w:val="00791150"/>
    <w:rsid w:val="00794773"/>
    <w:rsid w:val="007D57B1"/>
    <w:rsid w:val="007F07F2"/>
    <w:rsid w:val="0080614F"/>
    <w:rsid w:val="00843783"/>
    <w:rsid w:val="00877AD3"/>
    <w:rsid w:val="008971A2"/>
    <w:rsid w:val="008D0736"/>
    <w:rsid w:val="008D20D8"/>
    <w:rsid w:val="008F6B77"/>
    <w:rsid w:val="00920712"/>
    <w:rsid w:val="009932FE"/>
    <w:rsid w:val="009F32E3"/>
    <w:rsid w:val="00A222F3"/>
    <w:rsid w:val="00A3702F"/>
    <w:rsid w:val="00A461EF"/>
    <w:rsid w:val="00A85F6F"/>
    <w:rsid w:val="00AC00ED"/>
    <w:rsid w:val="00AD01EB"/>
    <w:rsid w:val="00AE2D77"/>
    <w:rsid w:val="00B30B12"/>
    <w:rsid w:val="00B572F5"/>
    <w:rsid w:val="00B60CF3"/>
    <w:rsid w:val="00B756DB"/>
    <w:rsid w:val="00B82BE2"/>
    <w:rsid w:val="00BD57C7"/>
    <w:rsid w:val="00C21422"/>
    <w:rsid w:val="00C55CAC"/>
    <w:rsid w:val="00C6461A"/>
    <w:rsid w:val="00CB7DA5"/>
    <w:rsid w:val="00CC23DD"/>
    <w:rsid w:val="00CC4E04"/>
    <w:rsid w:val="00CD07D1"/>
    <w:rsid w:val="00CD3349"/>
    <w:rsid w:val="00CE5F7C"/>
    <w:rsid w:val="00D012D4"/>
    <w:rsid w:val="00DA4797"/>
    <w:rsid w:val="00DA61AA"/>
    <w:rsid w:val="00DD0582"/>
    <w:rsid w:val="00E2358D"/>
    <w:rsid w:val="00E41FC2"/>
    <w:rsid w:val="00E91932"/>
    <w:rsid w:val="00EB2835"/>
    <w:rsid w:val="00ED1437"/>
    <w:rsid w:val="00F31B6E"/>
    <w:rsid w:val="00F6397F"/>
    <w:rsid w:val="00FA5B8B"/>
    <w:rsid w:val="00FC28F2"/>
    <w:rsid w:val="00FC4785"/>
    <w:rsid w:val="00FE42F1"/>
    <w:rsid w:val="09AFD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545FE"/>
  <w15:docId w15:val="{28E2E354-F0CF-BB41-96D8-AB16C6E46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56DB"/>
    <w:pPr>
      <w:spacing w:after="120"/>
      <w:jc w:val="both"/>
    </w:pPr>
    <w:rPr>
      <w:rFonts w:ascii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DD0582"/>
    <w:pPr>
      <w:keepNext/>
      <w:keepLines/>
      <w:pageBreakBefore/>
      <w:pBdr>
        <w:bottom w:val="single" w:sz="4" w:space="1" w:color="auto"/>
      </w:pBdr>
      <w:outlineLvl w:val="0"/>
    </w:pPr>
    <w:rPr>
      <w:rFonts w:eastAsiaTheme="majorEastAsia" w:cstheme="majorBidi"/>
      <w:b/>
      <w:bCs/>
      <w:sz w:val="32"/>
      <w:szCs w:val="28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DD0582"/>
    <w:pPr>
      <w:keepNext/>
      <w:keepLines/>
      <w:pBdr>
        <w:bottom w:val="single" w:sz="4" w:space="1" w:color="auto"/>
      </w:pBdr>
      <w:spacing w:before="24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DD0582"/>
    <w:pPr>
      <w:keepNext/>
      <w:keepLines/>
      <w:spacing w:before="240"/>
      <w:outlineLvl w:val="2"/>
    </w:pPr>
    <w:rPr>
      <w:rFonts w:eastAsiaTheme="majorEastAsia" w:cstheme="majorBidi"/>
      <w:b/>
      <w:bCs/>
    </w:rPr>
  </w:style>
  <w:style w:type="paragraph" w:styleId="4">
    <w:name w:val="heading 4"/>
    <w:basedOn w:val="a"/>
    <w:next w:val="a"/>
    <w:link w:val="40"/>
    <w:autoRedefine/>
    <w:uiPriority w:val="9"/>
    <w:semiHidden/>
    <w:unhideWhenUsed/>
    <w:qFormat/>
    <w:rsid w:val="00DD058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D0582"/>
    <w:rPr>
      <w:rFonts w:ascii="Times New Roman" w:eastAsiaTheme="majorEastAsia" w:hAnsi="Times New Roman" w:cstheme="majorBidi"/>
      <w:b/>
      <w:bCs/>
    </w:rPr>
  </w:style>
  <w:style w:type="character" w:customStyle="1" w:styleId="10">
    <w:name w:val="Заголовок 1 Знак"/>
    <w:basedOn w:val="a0"/>
    <w:link w:val="1"/>
    <w:uiPriority w:val="9"/>
    <w:rsid w:val="00DD0582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DD0582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D058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a3">
    <w:name w:val="List Paragraph"/>
    <w:basedOn w:val="a"/>
    <w:uiPriority w:val="34"/>
    <w:qFormat/>
    <w:rsid w:val="00B756DB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footer"/>
    <w:basedOn w:val="a"/>
    <w:link w:val="a5"/>
    <w:uiPriority w:val="99"/>
    <w:unhideWhenUsed/>
    <w:rsid w:val="00B756DB"/>
    <w:pPr>
      <w:tabs>
        <w:tab w:val="center" w:pos="4677"/>
        <w:tab w:val="right" w:pos="9355"/>
      </w:tabs>
      <w:spacing w:after="0"/>
    </w:pPr>
  </w:style>
  <w:style w:type="character" w:customStyle="1" w:styleId="a5">
    <w:name w:val="Нижний колонтитул Знак"/>
    <w:basedOn w:val="a0"/>
    <w:link w:val="a4"/>
    <w:uiPriority w:val="99"/>
    <w:rsid w:val="00B756DB"/>
    <w:rPr>
      <w:rFonts w:ascii="Times New Roman" w:hAnsi="Times New Roman" w:cs="Times New Roman"/>
      <w:lang w:eastAsia="ru-RU"/>
    </w:rPr>
  </w:style>
  <w:style w:type="character" w:styleId="a6">
    <w:name w:val="page number"/>
    <w:basedOn w:val="a0"/>
    <w:uiPriority w:val="99"/>
    <w:semiHidden/>
    <w:unhideWhenUsed/>
    <w:rsid w:val="00B756DB"/>
  </w:style>
  <w:style w:type="character" w:styleId="a7">
    <w:name w:val="annotation reference"/>
    <w:basedOn w:val="a0"/>
    <w:uiPriority w:val="99"/>
    <w:semiHidden/>
    <w:unhideWhenUsed/>
    <w:rsid w:val="008D20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D20D8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D20D8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D20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D20D8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D20D8"/>
    <w:pPr>
      <w:spacing w:after="0"/>
    </w:pPr>
    <w:rPr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D20D8"/>
    <w:rPr>
      <w:rFonts w:ascii="Times New Roman" w:hAnsi="Times New Roman" w:cs="Times New Roman"/>
      <w:sz w:val="18"/>
      <w:szCs w:val="18"/>
      <w:lang w:eastAsia="ru-RU"/>
    </w:rPr>
  </w:style>
  <w:style w:type="character" w:styleId="ae">
    <w:name w:val="Hyperlink"/>
    <w:basedOn w:val="a0"/>
    <w:uiPriority w:val="99"/>
    <w:unhideWhenUsed/>
    <w:rsid w:val="00CE5F7C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CE5F7C"/>
    <w:rPr>
      <w:color w:val="605E5C"/>
      <w:shd w:val="clear" w:color="auto" w:fill="E1DFDD"/>
    </w:rPr>
  </w:style>
  <w:style w:type="character" w:styleId="af">
    <w:name w:val="FollowedHyperlink"/>
    <w:basedOn w:val="a0"/>
    <w:uiPriority w:val="99"/>
    <w:semiHidden/>
    <w:unhideWhenUsed/>
    <w:rsid w:val="00CE5F7C"/>
    <w:rPr>
      <w:color w:val="954F72" w:themeColor="followedHyperlink"/>
      <w:u w:val="single"/>
    </w:rPr>
  </w:style>
  <w:style w:type="paragraph" w:styleId="af0">
    <w:name w:val="Body Text Indent"/>
    <w:basedOn w:val="a"/>
    <w:link w:val="af1"/>
    <w:rsid w:val="006924AB"/>
    <w:pPr>
      <w:spacing w:after="0"/>
      <w:ind w:firstLine="567"/>
    </w:pPr>
    <w:rPr>
      <w:rFonts w:ascii="Courier New" w:hAnsi="Courier New"/>
      <w:szCs w:val="20"/>
    </w:rPr>
  </w:style>
  <w:style w:type="character" w:customStyle="1" w:styleId="af1">
    <w:name w:val="Основной текст с отступом Знак"/>
    <w:basedOn w:val="a0"/>
    <w:link w:val="af0"/>
    <w:rsid w:val="006924AB"/>
    <w:rPr>
      <w:rFonts w:ascii="Courier New" w:hAnsi="Courier New" w:cs="Times New Roman"/>
      <w:szCs w:val="20"/>
      <w:lang w:eastAsia="ru-RU"/>
    </w:rPr>
  </w:style>
  <w:style w:type="character" w:styleId="af2">
    <w:name w:val="Strong"/>
    <w:basedOn w:val="a0"/>
    <w:uiPriority w:val="22"/>
    <w:qFormat/>
    <w:rsid w:val="006924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0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doi.org/10.1161/STROKEAHA.116.0143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Григорий Язев</dc:creator>
  <cp:lastModifiedBy>Victoria Morozova</cp:lastModifiedBy>
  <cp:revision>3</cp:revision>
  <dcterms:created xsi:type="dcterms:W3CDTF">2023-09-29T18:00:00Z</dcterms:created>
  <dcterms:modified xsi:type="dcterms:W3CDTF">2023-09-29T18:01:00Z</dcterms:modified>
</cp:coreProperties>
</file>