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6197"/>
      </w:tblGrid>
      <w:tr w:rsidR="00A50ECC" w14:paraId="64D8C137" w14:textId="77777777" w:rsidTr="00A50ECC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06EEFC1C" w14:textId="77777777" w:rsidR="00A50ECC" w:rsidRDefault="00A50ECC" w:rsidP="00A5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 w:right="-290"/>
              <w:rPr>
                <w:szCs w:val="28"/>
              </w:rPr>
            </w:pPr>
          </w:p>
          <w:p w14:paraId="194A8009" w14:textId="77777777" w:rsidR="00A50ECC" w:rsidRDefault="00A50ECC" w:rsidP="00A50ECC">
            <w:pPr>
              <w:ind w:right="-290"/>
            </w:pPr>
            <w:r w:rsidRPr="00A50ECC">
              <w:rPr>
                <w:szCs w:val="28"/>
              </w:rPr>
      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      </w:r>
          </w:p>
          <w:p w14:paraId="5A1EA625" w14:textId="77777777" w:rsidR="00A50ECC" w:rsidRDefault="00A50ECC" w:rsidP="00A50ECC">
            <w:pPr>
              <w:ind w:right="-290"/>
              <w:jc w:val="left"/>
              <w:rPr>
                <w:szCs w:val="28"/>
              </w:rPr>
            </w:pPr>
          </w:p>
        </w:tc>
      </w:tr>
    </w:tbl>
    <w:p w14:paraId="4268682C" w14:textId="4395938E" w:rsidR="00A50ECC" w:rsidRPr="00A50ECC" w:rsidRDefault="00A50ECC" w:rsidP="00157960">
      <w:pPr>
        <w:ind w:right="-290"/>
        <w:jc w:val="left"/>
        <w:rPr>
          <w:szCs w:val="28"/>
        </w:rPr>
      </w:pPr>
    </w:p>
    <w:p w14:paraId="321095E4" w14:textId="77777777" w:rsidR="003561C5" w:rsidRDefault="003561C5" w:rsidP="00837B03">
      <w:pPr>
        <w:keepNext/>
        <w:keepLines/>
        <w:pBdr>
          <w:bottom w:val="single" w:sz="4" w:space="1" w:color="auto"/>
        </w:pBdr>
        <w:spacing w:before="240"/>
        <w:ind w:right="-290"/>
        <w:outlineLvl w:val="1"/>
        <w:rPr>
          <w:rFonts w:eastAsiaTheme="majorEastAsia" w:cstheme="majorBidi"/>
          <w:b/>
          <w:bCs/>
          <w:sz w:val="28"/>
          <w:szCs w:val="26"/>
        </w:rPr>
      </w:pPr>
    </w:p>
    <w:p w14:paraId="295B1686" w14:textId="77777777" w:rsidR="003561C5" w:rsidRDefault="003561C5" w:rsidP="00837B03">
      <w:pPr>
        <w:keepNext/>
        <w:keepLines/>
        <w:pBdr>
          <w:bottom w:val="single" w:sz="4" w:space="1" w:color="auto"/>
        </w:pBdr>
        <w:spacing w:before="240"/>
        <w:ind w:right="-290"/>
        <w:outlineLvl w:val="1"/>
        <w:rPr>
          <w:rFonts w:eastAsiaTheme="majorEastAsia" w:cstheme="majorBidi"/>
          <w:b/>
          <w:bCs/>
          <w:sz w:val="28"/>
          <w:szCs w:val="26"/>
        </w:rPr>
      </w:pPr>
    </w:p>
    <w:p w14:paraId="3A74534A" w14:textId="4115F1A3" w:rsidR="00837B03" w:rsidRPr="00D9043D" w:rsidRDefault="00837B03" w:rsidP="00837B03">
      <w:pPr>
        <w:keepNext/>
        <w:keepLines/>
        <w:pBdr>
          <w:bottom w:val="single" w:sz="4" w:space="1" w:color="auto"/>
        </w:pBdr>
        <w:spacing w:before="240"/>
        <w:ind w:right="-290"/>
        <w:outlineLvl w:val="1"/>
        <w:rPr>
          <w:rFonts w:eastAsiaTheme="majorEastAsia" w:cstheme="majorBidi"/>
          <w:b/>
          <w:bCs/>
          <w:sz w:val="28"/>
          <w:szCs w:val="26"/>
        </w:rPr>
      </w:pPr>
      <w:r w:rsidRPr="00D9043D">
        <w:rPr>
          <w:rFonts w:eastAsiaTheme="majorEastAsia" w:cstheme="majorBidi"/>
          <w:b/>
          <w:bCs/>
          <w:sz w:val="28"/>
          <w:szCs w:val="26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для абитурие</w:t>
      </w:r>
      <w:r w:rsidR="00A50ECC">
        <w:rPr>
          <w:rFonts w:eastAsiaTheme="majorEastAsia" w:cstheme="majorBidi"/>
          <w:b/>
          <w:bCs/>
          <w:sz w:val="28"/>
          <w:szCs w:val="26"/>
        </w:rPr>
        <w:t>нтов магистратуры и аспирантуры.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5"/>
        <w:gridCol w:w="6552"/>
      </w:tblGrid>
      <w:tr w:rsidR="0007348D" w:rsidRPr="003561C5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Pr="003561C5" w:rsidRDefault="00AD01EB" w:rsidP="00F60F5A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669E29FF" w:rsidR="00AD01EB" w:rsidRPr="003561C5" w:rsidRDefault="00C35E05" w:rsidP="00C35E05">
            <w:pPr>
              <w:spacing w:after="0"/>
              <w:jc w:val="left"/>
              <w:rPr>
                <w:color w:val="000000"/>
              </w:rPr>
            </w:pPr>
            <w:r w:rsidRPr="003561C5">
              <w:rPr>
                <w:color w:val="000000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07348D" w:rsidRPr="003561C5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Pr="003561C5" w:rsidRDefault="00AD01EB" w:rsidP="00F60F5A">
            <w:pPr>
              <w:spacing w:after="0"/>
              <w:rPr>
                <w:color w:val="000000"/>
              </w:rPr>
            </w:pPr>
            <w:r w:rsidRPr="003561C5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757CE430" w:rsidR="00AD01EB" w:rsidRPr="003561C5" w:rsidRDefault="00C35E05" w:rsidP="00C35E05">
            <w:pPr>
              <w:spacing w:after="0"/>
              <w:jc w:val="left"/>
              <w:rPr>
                <w:color w:val="000000"/>
                <w:lang w:val="en-US"/>
              </w:rPr>
            </w:pPr>
            <w:r w:rsidRPr="003561C5">
              <w:rPr>
                <w:color w:val="000000"/>
                <w:lang w:val="en-US"/>
              </w:rPr>
              <w:t>upper intermediate</w:t>
            </w:r>
          </w:p>
        </w:tc>
      </w:tr>
      <w:tr w:rsidR="0007348D" w:rsidRPr="003561C5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Pr="003561C5" w:rsidRDefault="00AD01EB" w:rsidP="00F60F5A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</w:rPr>
              <w:t>Направление подготовки</w:t>
            </w:r>
            <w:r w:rsidR="005A0E05" w:rsidRPr="003561C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2A957930" w:rsidR="00AD01EB" w:rsidRPr="003561C5" w:rsidRDefault="00837B03" w:rsidP="00C35E05">
            <w:pPr>
              <w:tabs>
                <w:tab w:val="left" w:pos="291"/>
              </w:tabs>
              <w:spacing w:after="0"/>
              <w:rPr>
                <w:color w:val="000000"/>
              </w:rPr>
            </w:pPr>
            <w:r w:rsidRPr="003561C5">
              <w:rPr>
                <w:color w:val="000000"/>
              </w:rPr>
              <w:t xml:space="preserve">3.02 </w:t>
            </w:r>
            <w:r w:rsidR="00C35E05" w:rsidRPr="003561C5">
              <w:rPr>
                <w:color w:val="000000"/>
              </w:rPr>
              <w:t>Клиническая медицина</w:t>
            </w:r>
            <w:r w:rsidRPr="003561C5">
              <w:rPr>
                <w:color w:val="000000"/>
              </w:rPr>
              <w:t>. Сердечно-сосудистая система.</w:t>
            </w:r>
          </w:p>
        </w:tc>
      </w:tr>
      <w:tr w:rsidR="0007348D" w:rsidRPr="003561C5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3561C5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3561C5">
              <w:t>Код направления подготовки</w:t>
            </w:r>
            <w:r w:rsidR="005A0E05" w:rsidRPr="003561C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2C7F0A7B" w:rsidR="00870D1A" w:rsidRPr="003561C5" w:rsidRDefault="00837B03" w:rsidP="00837B03">
            <w:pPr>
              <w:pStyle w:val="a3"/>
              <w:spacing w:after="0"/>
              <w:ind w:lef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 Клиническая медицина. Сердечно-сосудистая система.</w:t>
            </w:r>
          </w:p>
        </w:tc>
      </w:tr>
      <w:tr w:rsidR="00B572F5" w:rsidRPr="003561C5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B572F5" w:rsidRPr="003561C5" w:rsidRDefault="00B572F5" w:rsidP="0007348D">
            <w:pPr>
              <w:spacing w:after="0"/>
              <w:jc w:val="left"/>
            </w:pPr>
            <w:r w:rsidRPr="003561C5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B76E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выявления групп высокого риска среди пациентов гипертонической болезни методом протонной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масспектрометрии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выдыхаемого воздуха;</w:t>
            </w:r>
          </w:p>
          <w:p w14:paraId="2FDDC6FC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классификаторов для интеллектуальных систем предсказаний повторного инфаркта миокарда;</w:t>
            </w:r>
          </w:p>
          <w:p w14:paraId="6A278B15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анализа изображений глазного дна у пациентов с гипертонической болезнью для классификации и прогнозирования сосудистой патологии;</w:t>
            </w:r>
          </w:p>
          <w:p w14:paraId="0A0FA728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методолических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 построения системы интеллектуального анализа результатов кардиологического наблюдения;</w:t>
            </w:r>
          </w:p>
          <w:p w14:paraId="158C6D0B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методологического, алгоритмического обеспечения и экспериментальные исследования автоматизированной системы анализа изображений глазного дна у пациентов с гипертонической болезнью;</w:t>
            </w:r>
          </w:p>
          <w:p w14:paraId="47400BB9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удаленной диагностики диастолической дисфункции на фоне гипертонической болезни;</w:t>
            </w:r>
          </w:p>
          <w:p w14:paraId="7F0E920B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системы автоматизированных средств обработки изображений (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комьютерная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магнитнорезонансной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томографии) для диагностики и стратификации риска ишемической болезни сердца;</w:t>
            </w:r>
          </w:p>
          <w:p w14:paraId="6D05A807" w14:textId="77777777" w:rsidR="00A50ECC" w:rsidRPr="003561C5" w:rsidRDefault="00A50ECC" w:rsidP="00A50ECC">
            <w:pPr>
              <w:pStyle w:val="a3"/>
              <w:numPr>
                <w:ilvl w:val="0"/>
                <w:numId w:val="8"/>
              </w:num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системы удаленной оценки систолической функции левого желудочка при ишемической болезни сердца.</w:t>
            </w:r>
          </w:p>
          <w:p w14:paraId="03B5B037" w14:textId="77777777" w:rsidR="00C364DD" w:rsidRPr="003561C5" w:rsidRDefault="00C364DD" w:rsidP="00C364DD">
            <w:pPr>
              <w:spacing w:after="0"/>
              <w:jc w:val="left"/>
              <w:rPr>
                <w:color w:val="000000"/>
              </w:rPr>
            </w:pPr>
          </w:p>
          <w:p w14:paraId="6C35D17E" w14:textId="77777777" w:rsidR="00C364DD" w:rsidRPr="003561C5" w:rsidRDefault="00C364DD" w:rsidP="00C364DD">
            <w:pPr>
              <w:spacing w:after="0"/>
              <w:jc w:val="left"/>
              <w:rPr>
                <w:b/>
                <w:color w:val="000000"/>
                <w:lang w:val="en-US"/>
              </w:rPr>
            </w:pPr>
            <w:r w:rsidRPr="003561C5">
              <w:rPr>
                <w:b/>
                <w:color w:val="000000"/>
              </w:rPr>
              <w:t>Монографии</w:t>
            </w:r>
            <w:r w:rsidRPr="003561C5">
              <w:rPr>
                <w:b/>
                <w:color w:val="000000"/>
                <w:lang w:val="en-US"/>
              </w:rPr>
              <w:t>:</w:t>
            </w:r>
          </w:p>
          <w:p w14:paraId="14D02515" w14:textId="77777777" w:rsidR="00C364DD" w:rsidRPr="003561C5" w:rsidRDefault="00C364DD" w:rsidP="00C364DD">
            <w:pPr>
              <w:spacing w:after="0"/>
              <w:jc w:val="left"/>
              <w:rPr>
                <w:color w:val="000000"/>
                <w:lang w:val="en-US"/>
              </w:rPr>
            </w:pPr>
          </w:p>
          <w:p w14:paraId="672B8676" w14:textId="7AF1C628" w:rsidR="00C364DD" w:rsidRPr="003561C5" w:rsidRDefault="00C364DD" w:rsidP="00A50ECC">
            <w:pPr>
              <w:pStyle w:val="a3"/>
              <w:numPr>
                <w:ilvl w:val="0"/>
                <w:numId w:val="9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COMPUTATIONAL MODELING OF MULTIPLE STENOSES IN CAROTID AND VERTEBRAL ARTERIES</w:t>
            </w:r>
          </w:p>
          <w:p w14:paraId="1F12DB2E" w14:textId="284BD4C2" w:rsidR="00C364DD" w:rsidRPr="003561C5" w:rsidRDefault="00C364DD" w:rsidP="00A50ECC">
            <w:pPr>
              <w:pStyle w:val="a3"/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Симаков С.С.,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Гамилов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Т.М., Копылов Ф.Ю.</w:t>
            </w:r>
          </w:p>
          <w:p w14:paraId="554D049B" w14:textId="77777777" w:rsidR="00B572F5" w:rsidRPr="003561C5" w:rsidRDefault="00C364DD" w:rsidP="00A50ECC">
            <w:pPr>
              <w:pStyle w:val="a3"/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Mondaini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 (eds) Trends in Biomathematics: Modeling, Optimization and Computational Problems. Springer. ISSN 978-3-319-91092-5; 2018;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.301-312</w:t>
            </w:r>
          </w:p>
          <w:p w14:paraId="002DE36F" w14:textId="77777777" w:rsidR="00A50ECC" w:rsidRPr="003561C5" w:rsidRDefault="00A50ECC" w:rsidP="00A50ECC">
            <w:pPr>
              <w:spacing w:after="0"/>
              <w:ind w:right="142"/>
              <w:rPr>
                <w:color w:val="000000"/>
                <w:lang w:val="en-US"/>
              </w:rPr>
            </w:pPr>
          </w:p>
          <w:p w14:paraId="57CF8B67" w14:textId="77777777" w:rsidR="00A50ECC" w:rsidRPr="003561C5" w:rsidRDefault="00A50ECC" w:rsidP="00A50ECC">
            <w:pPr>
              <w:pStyle w:val="a3"/>
              <w:numPr>
                <w:ilvl w:val="0"/>
                <w:numId w:val="9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пособие. Хроническая сердечная недостаточность. Издательство Сеченовского Университета, г. Москва, Россия 2023 год.</w:t>
            </w:r>
          </w:p>
          <w:p w14:paraId="5023D90A" w14:textId="77777777" w:rsidR="00A50ECC" w:rsidRPr="003561C5" w:rsidRDefault="00A50ECC" w:rsidP="00A50ECC">
            <w:pPr>
              <w:spacing w:after="0"/>
              <w:ind w:right="142"/>
              <w:rPr>
                <w:color w:val="000000"/>
              </w:rPr>
            </w:pPr>
          </w:p>
          <w:p w14:paraId="0A4A40AF" w14:textId="77777777" w:rsidR="00A50ECC" w:rsidRPr="003561C5" w:rsidRDefault="00A50ECC" w:rsidP="00A50ECC">
            <w:pPr>
              <w:pStyle w:val="a3"/>
              <w:numPr>
                <w:ilvl w:val="0"/>
                <w:numId w:val="9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пособие. Острый коронарный синдром. Издательство Сеченовского Университета, г. Москва, Россия 2023 год.</w:t>
            </w:r>
          </w:p>
          <w:p w14:paraId="5DA02A34" w14:textId="77777777" w:rsidR="00A50ECC" w:rsidRPr="003561C5" w:rsidRDefault="00A50ECC" w:rsidP="00A50ECC">
            <w:pPr>
              <w:spacing w:after="0"/>
              <w:ind w:right="142"/>
              <w:rPr>
                <w:color w:val="000000"/>
              </w:rPr>
            </w:pPr>
          </w:p>
          <w:p w14:paraId="647FE24F" w14:textId="77777777" w:rsidR="00A50ECC" w:rsidRPr="003561C5" w:rsidRDefault="00A50ECC" w:rsidP="00A50ECC">
            <w:pPr>
              <w:pStyle w:val="a3"/>
              <w:numPr>
                <w:ilvl w:val="0"/>
                <w:numId w:val="9"/>
              </w:numPr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пособие. Артериальная гипертензия.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B7ABB57" w14:textId="1919CD3D" w:rsidR="00A50ECC" w:rsidRPr="003561C5" w:rsidRDefault="00A50ECC" w:rsidP="00A50ECC">
            <w:pPr>
              <w:pStyle w:val="a3"/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Сеченовского Университета, г. Москва, Россия 2020 год.</w:t>
            </w:r>
          </w:p>
          <w:p w14:paraId="06B69DE1" w14:textId="77777777" w:rsidR="00AE1B93" w:rsidRPr="003561C5" w:rsidRDefault="00AE1B93" w:rsidP="00C364DD">
            <w:pPr>
              <w:spacing w:after="0"/>
              <w:jc w:val="left"/>
              <w:rPr>
                <w:color w:val="000000"/>
              </w:rPr>
            </w:pPr>
          </w:p>
          <w:p w14:paraId="556633A5" w14:textId="77777777" w:rsidR="00AE1B93" w:rsidRPr="003561C5" w:rsidRDefault="00AE1B93" w:rsidP="00AE1B93">
            <w:pPr>
              <w:spacing w:after="0"/>
              <w:jc w:val="left"/>
              <w:rPr>
                <w:b/>
                <w:color w:val="000000"/>
              </w:rPr>
            </w:pPr>
            <w:r w:rsidRPr="003561C5">
              <w:rPr>
                <w:b/>
                <w:color w:val="000000"/>
              </w:rPr>
              <w:t xml:space="preserve">Гранты: </w:t>
            </w:r>
          </w:p>
          <w:p w14:paraId="1A237559" w14:textId="2FE8DD60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Экспрессия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микроРНК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стабильных и нестабильных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атерисклеротических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бляшках и сопоставление с уровнем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микроРНК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периферической крови.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86C1E93" w14:textId="664D84B1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РФФИ 2016-2019.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7E76982" w14:textId="46E865D3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регуляторных РНК в оценке нестабильности 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атеросклеротчиеских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бляшек коронарных артерий.</w:t>
            </w:r>
          </w:p>
          <w:p w14:paraId="58797343" w14:textId="5C971C3A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РФФИ</w:t>
            </w:r>
            <w:proofErr w:type="gram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2018</w:t>
            </w:r>
            <w:proofErr w:type="gram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-2019.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E78F028" w14:textId="77777777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Прогнозирование формы фибрилляций и приверженности к терапии на основе оценок исходных психических расстройств, субъективных коррелятов заболевания и методов имитационного математического моделирования. </w:t>
            </w:r>
          </w:p>
          <w:p w14:paraId="46B852CC" w14:textId="1F4DE75B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КОМФИ РФФИ 2019-2020.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B4036A5" w14:textId="77777777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влияния тревожных расстройств на приверженность к антикоагулянтной терапии и качество жизни у пациентов с пароксизмальной формой фибрилляции предсердий.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42FC78E" w14:textId="5BDBFA0A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КОМФИ РФФИ 2019-2020.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206B217" w14:textId="77777777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влияния ртути и двухвалентных металлов на ожирение и ожирение-ассоциированные нарушения метаболизма железа. </w:t>
            </w:r>
          </w:p>
          <w:p w14:paraId="280764A2" w14:textId="212B28CC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МНТ_а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20-515-S52003. РФФИ 2019-2020.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EAC70B8" w14:textId="4D346167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 риска развития аритмий трансплантированного сердца с использованием анализа экспрессии генов и персонализированных математических моделей. РФФИ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2019-2020.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1FEBE27" w14:textId="2C87382C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 «разговорного интеллекта» в создании медицинских записей персональной электронной медицинской карты (истории болезни).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86D22D3" w14:textId="6C68B22B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РФФИ 2019-2022.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8822DE2" w14:textId="77777777" w:rsidR="00AE1B93" w:rsidRPr="003561C5" w:rsidRDefault="00AE1B93" w:rsidP="00AE1B9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Внутриуниверситетский грант «Неинвазивная оценка анатомии и структуры атеросклеротической бляшки у пациентов с ишемической болезнью сердца с использованием КТ-</w:t>
            </w:r>
            <w:proofErr w:type="spellStart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коронароангиографи</w:t>
            </w:r>
            <w:proofErr w:type="spellEnd"/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5D21472" w14:textId="7FF84FC9" w:rsidR="00AE1B93" w:rsidRPr="003561C5" w:rsidRDefault="00AE1B93" w:rsidP="00AE1B93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ПМГМУ им И.М. Сеченова. 2018-2019.</w:t>
            </w: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7348D" w:rsidRPr="003561C5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07348D" w:rsidRPr="003561C5" w:rsidRDefault="0007348D" w:rsidP="0007348D">
            <w:pPr>
              <w:spacing w:after="0"/>
              <w:jc w:val="left"/>
            </w:pPr>
            <w:r w:rsidRPr="003561C5">
              <w:lastRenderedPageBreak/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690B" w14:textId="77777777" w:rsidR="0007348D" w:rsidRPr="003561C5" w:rsidRDefault="00C627F0" w:rsidP="00C627F0">
            <w:pPr>
              <w:spacing w:after="0"/>
              <w:jc w:val="left"/>
              <w:rPr>
                <w:color w:val="000000"/>
              </w:rPr>
            </w:pPr>
            <w:r w:rsidRPr="003561C5">
              <w:rPr>
                <w:color w:val="000000"/>
              </w:rPr>
              <w:t>Привести 2-3 научные тематики, в реализацию которых могут быть привлечены иностранные аспиранты</w:t>
            </w:r>
            <w:r w:rsidR="00CA36DF" w:rsidRPr="003561C5">
              <w:rPr>
                <w:color w:val="000000"/>
              </w:rPr>
              <w:t>:</w:t>
            </w:r>
          </w:p>
          <w:p w14:paraId="723C59EE" w14:textId="77777777" w:rsidR="00CA36DF" w:rsidRPr="003561C5" w:rsidRDefault="00CA36DF" w:rsidP="00CA36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Телемедицина и электронное здравоохранение.</w:t>
            </w:r>
          </w:p>
          <w:p w14:paraId="29DE82F0" w14:textId="77777777" w:rsidR="00CA36DF" w:rsidRPr="003561C5" w:rsidRDefault="00864257" w:rsidP="00CA36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в биомедицине.</w:t>
            </w:r>
          </w:p>
          <w:p w14:paraId="03538286" w14:textId="5B466F1F" w:rsidR="00864257" w:rsidRPr="003561C5" w:rsidRDefault="00864257" w:rsidP="00CA36D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выдыхаемого воздуха при помощи протонной масс-спектрометрии.</w:t>
            </w:r>
          </w:p>
        </w:tc>
      </w:tr>
      <w:tr w:rsidR="0007348D" w:rsidRPr="003561C5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56E3F2AA" w:rsidR="0007348D" w:rsidRPr="003561C5" w:rsidRDefault="0007348D" w:rsidP="0007348D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  <w:lang w:val="en-US"/>
              </w:rPr>
              <w:t> </w:t>
            </w:r>
          </w:p>
          <w:p w14:paraId="723F021F" w14:textId="7AEC01CC" w:rsidR="0007348D" w:rsidRPr="003561C5" w:rsidRDefault="00A50ECC" w:rsidP="0007348D">
            <w:r w:rsidRPr="003561C5">
              <w:rPr>
                <w:noProof/>
              </w:rPr>
              <w:drawing>
                <wp:inline distT="0" distB="0" distL="0" distR="0" wp14:anchorId="2AA87250" wp14:editId="71AC52A9">
                  <wp:extent cx="2005965" cy="1530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41569F" w14:textId="3B91CE4B" w:rsidR="0007348D" w:rsidRPr="003561C5" w:rsidRDefault="00CF385C" w:rsidP="0007348D">
            <w:r w:rsidRPr="003561C5">
              <w:t>Научный руководитель</w:t>
            </w:r>
            <w:r w:rsidR="0007348D" w:rsidRPr="003561C5">
              <w:t>:</w:t>
            </w:r>
          </w:p>
          <w:p w14:paraId="43A4F93D" w14:textId="70988166" w:rsidR="0007348D" w:rsidRPr="003561C5" w:rsidRDefault="00CF385C" w:rsidP="0007348D">
            <w:r w:rsidRPr="003561C5">
              <w:t>Филипп Юрьевич Копылов</w:t>
            </w:r>
            <w:r w:rsidR="0007348D" w:rsidRPr="003561C5">
              <w:t>,</w:t>
            </w:r>
          </w:p>
          <w:p w14:paraId="2AFA6D28" w14:textId="6FC90430" w:rsidR="0007348D" w:rsidRPr="003561C5" w:rsidRDefault="00CF385C" w:rsidP="00CF385C">
            <w:r w:rsidRPr="003561C5">
              <w:t>Доктор медицинских наук</w:t>
            </w:r>
            <w:r w:rsidR="00AB300C" w:rsidRPr="003561C5">
              <w:t>, профессор</w:t>
            </w:r>
            <w:r w:rsidR="00864257" w:rsidRPr="003561C5">
              <w:t xml:space="preserve"> (</w:t>
            </w:r>
            <w:r w:rsidRPr="003561C5">
              <w:t>Сеченовский Университет</w:t>
            </w:r>
            <w:r w:rsidR="00864257" w:rsidRPr="003561C5"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43CFF275" w:rsidR="00C35E05" w:rsidRPr="003561C5" w:rsidRDefault="00C364DD" w:rsidP="00C35E05">
            <w:pPr>
              <w:spacing w:after="0"/>
              <w:jc w:val="center"/>
              <w:rPr>
                <w:color w:val="000000"/>
              </w:rPr>
            </w:pPr>
            <w:r w:rsidRPr="003561C5">
              <w:rPr>
                <w:color w:val="000000"/>
              </w:rPr>
              <w:t xml:space="preserve">Тема: </w:t>
            </w:r>
            <w:r w:rsidR="00C35E05" w:rsidRPr="003561C5">
              <w:rPr>
                <w:color w:val="000000"/>
              </w:rPr>
              <w:t>Персонализированная кардиология.</w:t>
            </w:r>
          </w:p>
        </w:tc>
      </w:tr>
      <w:tr w:rsidR="0007348D" w:rsidRPr="003561C5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07348D" w:rsidRPr="003561C5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54E2" w14:textId="77777777" w:rsidR="00CF385C" w:rsidRPr="003561C5" w:rsidRDefault="0007348D" w:rsidP="00864257">
            <w:pPr>
              <w:spacing w:after="0"/>
            </w:pPr>
            <w:r w:rsidRPr="003561C5">
              <w:rPr>
                <w:lang w:val="en-US"/>
              </w:rPr>
              <w:t>Supervisor</w:t>
            </w:r>
            <w:r w:rsidRPr="003561C5">
              <w:t>’</w:t>
            </w:r>
            <w:r w:rsidRPr="003561C5">
              <w:rPr>
                <w:lang w:val="en-US"/>
              </w:rPr>
              <w:t>s</w:t>
            </w:r>
            <w:r w:rsidRPr="003561C5">
              <w:t xml:space="preserve"> </w:t>
            </w:r>
            <w:r w:rsidRPr="003561C5">
              <w:rPr>
                <w:lang w:val="en-US"/>
              </w:rPr>
              <w:t>r</w:t>
            </w:r>
            <w:r w:rsidRPr="003561C5">
              <w:rPr>
                <w:color w:val="000000"/>
                <w:lang w:val="en-US"/>
              </w:rPr>
              <w:t>esearch</w:t>
            </w:r>
            <w:r w:rsidRPr="003561C5">
              <w:rPr>
                <w:color w:val="000000"/>
              </w:rPr>
              <w:t xml:space="preserve"> </w:t>
            </w:r>
            <w:r w:rsidRPr="003561C5">
              <w:rPr>
                <w:color w:val="000000"/>
                <w:lang w:val="en-US"/>
              </w:rPr>
              <w:t>interests</w:t>
            </w:r>
            <w:r w:rsidRPr="003561C5">
              <w:rPr>
                <w:color w:val="000000"/>
              </w:rPr>
              <w:t xml:space="preserve"> (более детальное описание научных интересов):</w:t>
            </w:r>
            <w:r w:rsidR="00864257" w:rsidRPr="003561C5">
              <w:t xml:space="preserve"> </w:t>
            </w:r>
          </w:p>
          <w:p w14:paraId="55471331" w14:textId="09614294" w:rsidR="00B572F5" w:rsidRPr="003561C5" w:rsidRDefault="00CF385C" w:rsidP="00CF385C">
            <w:pPr>
              <w:spacing w:after="0"/>
            </w:pPr>
            <w:r w:rsidRPr="003561C5">
              <w:rPr>
                <w:color w:val="000000"/>
              </w:rPr>
              <w:t xml:space="preserve">Филипп Юрьевич Копылов является директором Института клинической медицины им. Н.В. Склифосовского и профессором кафедры кардиологии, функциональной и ультразвуковой диагностики Института клинической медицины им. </w:t>
            </w:r>
            <w:proofErr w:type="spellStart"/>
            <w:r w:rsidRPr="003561C5">
              <w:rPr>
                <w:color w:val="000000"/>
              </w:rPr>
              <w:t>Н.В.Склифосовского</w:t>
            </w:r>
            <w:proofErr w:type="spellEnd"/>
            <w:r w:rsidRPr="003561C5">
              <w:rPr>
                <w:color w:val="000000"/>
              </w:rPr>
              <w:t xml:space="preserve"> Первого Московского государственного медицинского университета им. И.М. Сеченова. Основные научные интересы: математическое моделирование сердечно-сосудистой гемодинамики и физиологии сердечно-сосудистой системы, генетика в кардиологии, </w:t>
            </w:r>
            <w:proofErr w:type="spellStart"/>
            <w:r w:rsidRPr="003561C5">
              <w:rPr>
                <w:color w:val="000000"/>
              </w:rPr>
              <w:t>психокардиология</w:t>
            </w:r>
            <w:proofErr w:type="spellEnd"/>
            <w:r w:rsidRPr="003561C5">
              <w:rPr>
                <w:color w:val="000000"/>
              </w:rPr>
              <w:t xml:space="preserve">, электронное и мобильное здравоохранение. Филипп Юрьевич является автором более чем </w:t>
            </w:r>
            <w:r w:rsidR="00A50ECC" w:rsidRPr="003561C5">
              <w:rPr>
                <w:color w:val="000000"/>
              </w:rPr>
              <w:t>163</w:t>
            </w:r>
            <w:r w:rsidRPr="003561C5">
              <w:rPr>
                <w:color w:val="000000"/>
              </w:rPr>
              <w:t xml:space="preserve"> научных публикаций.</w:t>
            </w:r>
          </w:p>
        </w:tc>
      </w:tr>
      <w:tr w:rsidR="0007348D" w:rsidRPr="003561C5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07348D" w:rsidRPr="003561C5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5158C978" w:rsidR="0007348D" w:rsidRPr="003561C5" w:rsidRDefault="0007348D" w:rsidP="0007348D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  <w:lang w:val="en-US"/>
              </w:rPr>
              <w:t>Research</w:t>
            </w:r>
            <w:r w:rsidRPr="003561C5">
              <w:rPr>
                <w:color w:val="000000"/>
              </w:rPr>
              <w:t xml:space="preserve"> </w:t>
            </w:r>
            <w:r w:rsidRPr="003561C5">
              <w:rPr>
                <w:color w:val="000000"/>
                <w:lang w:val="en-US"/>
              </w:rPr>
              <w:t>highlights</w:t>
            </w:r>
            <w:r w:rsidR="006871A0" w:rsidRPr="003561C5">
              <w:rPr>
                <w:color w:val="000000"/>
              </w:rPr>
              <w:t xml:space="preserve"> (при наличии)</w:t>
            </w:r>
            <w:r w:rsidRPr="003561C5">
              <w:rPr>
                <w:color w:val="000000"/>
              </w:rPr>
              <w:t>:</w:t>
            </w:r>
          </w:p>
          <w:p w14:paraId="672DCFE0" w14:textId="77777777" w:rsidR="00B572F5" w:rsidRPr="003561C5" w:rsidRDefault="0007348D" w:rsidP="00864257">
            <w:pPr>
              <w:spacing w:after="0"/>
              <w:rPr>
                <w:iCs/>
              </w:rPr>
            </w:pPr>
            <w:r w:rsidRPr="003561C5">
              <w:rPr>
                <w:iCs/>
              </w:rPr>
              <w:t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  <w:p w14:paraId="5D2CBAF0" w14:textId="56F0DEAD" w:rsidR="00CF385C" w:rsidRPr="003561C5" w:rsidRDefault="00CF385C" w:rsidP="00CF385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продуктивный опыт научного руководства </w:t>
            </w:r>
            <w:proofErr w:type="gram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иностранными  аспирантами</w:t>
            </w:r>
            <w:proofErr w:type="gramEnd"/>
          </w:p>
          <w:p w14:paraId="180C6AD3" w14:textId="4CE2AF75" w:rsidR="00CF385C" w:rsidRPr="003561C5" w:rsidRDefault="00CF385C" w:rsidP="00CF385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значительный опыт научного взаимодействия с коллегами из Сеченовского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Унверситета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 отечественных и зарубежных организаций</w:t>
            </w:r>
          </w:p>
          <w:p w14:paraId="67F96625" w14:textId="1CCE9C60" w:rsidR="00864257" w:rsidRPr="003561C5" w:rsidRDefault="00CF385C" w:rsidP="00CF385C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возможная финансовая поддержка аспиранта за счет научной стипендии/гранта (при наличии)</w:t>
            </w:r>
          </w:p>
        </w:tc>
      </w:tr>
      <w:tr w:rsidR="0007348D" w:rsidRPr="003561C5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07348D" w:rsidRPr="003561C5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07348D" w:rsidRPr="003561C5" w:rsidRDefault="0007348D" w:rsidP="0007348D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  <w:lang w:val="en-US"/>
              </w:rPr>
              <w:t>Supervisor</w:t>
            </w:r>
            <w:r w:rsidRPr="003561C5">
              <w:rPr>
                <w:color w:val="000000"/>
              </w:rPr>
              <w:t>’</w:t>
            </w:r>
            <w:r w:rsidRPr="003561C5">
              <w:rPr>
                <w:color w:val="000000"/>
                <w:lang w:val="en-US"/>
              </w:rPr>
              <w:t>s</w:t>
            </w:r>
            <w:r w:rsidRPr="003561C5">
              <w:rPr>
                <w:color w:val="000000"/>
              </w:rPr>
              <w:t xml:space="preserve"> </w:t>
            </w:r>
            <w:r w:rsidRPr="003561C5">
              <w:rPr>
                <w:color w:val="000000"/>
                <w:lang w:val="en-US"/>
              </w:rPr>
              <w:t>specific</w:t>
            </w:r>
            <w:r w:rsidRPr="003561C5">
              <w:rPr>
                <w:color w:val="000000"/>
              </w:rPr>
              <w:t xml:space="preserve"> </w:t>
            </w:r>
            <w:r w:rsidRPr="003561C5">
              <w:rPr>
                <w:color w:val="000000"/>
                <w:lang w:val="en-US"/>
              </w:rPr>
              <w:t>requirements</w:t>
            </w:r>
            <w:r w:rsidRPr="003561C5">
              <w:rPr>
                <w:color w:val="000000"/>
              </w:rPr>
              <w:t>:</w:t>
            </w:r>
          </w:p>
          <w:p w14:paraId="3C53813E" w14:textId="0B458644" w:rsidR="0007348D" w:rsidRPr="003561C5" w:rsidRDefault="00B572F5" w:rsidP="0007348D">
            <w:pPr>
              <w:spacing w:after="0"/>
              <w:rPr>
                <w:color w:val="000000"/>
              </w:rPr>
            </w:pPr>
            <w:r w:rsidRPr="003561C5">
              <w:rPr>
                <w:color w:val="000000"/>
              </w:rPr>
              <w:t>Раздел заполняется при наличии</w:t>
            </w:r>
            <w:r w:rsidR="0007348D" w:rsidRPr="003561C5">
              <w:rPr>
                <w:color w:val="000000"/>
              </w:rPr>
              <w:t xml:space="preserve"> требовани</w:t>
            </w:r>
            <w:r w:rsidRPr="003561C5">
              <w:rPr>
                <w:color w:val="000000"/>
              </w:rPr>
              <w:t>й</w:t>
            </w:r>
            <w:r w:rsidR="0007348D" w:rsidRPr="003561C5">
              <w:rPr>
                <w:color w:val="000000"/>
              </w:rPr>
              <w:t>, предъявляемы</w:t>
            </w:r>
            <w:r w:rsidRPr="003561C5">
              <w:rPr>
                <w:color w:val="000000"/>
              </w:rPr>
              <w:t>х</w:t>
            </w:r>
            <w:r w:rsidR="0007348D" w:rsidRPr="003561C5">
              <w:rPr>
                <w:color w:val="000000"/>
              </w:rPr>
              <w:t xml:space="preserve"> к аспиранту </w:t>
            </w:r>
            <w:r w:rsidRPr="003561C5">
              <w:rPr>
                <w:color w:val="000000"/>
              </w:rPr>
              <w:t>(</w:t>
            </w:r>
            <w:r w:rsidR="0007348D" w:rsidRPr="003561C5">
              <w:rPr>
                <w:color w:val="000000"/>
              </w:rPr>
              <w:t>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  <w:p w14:paraId="787338C0" w14:textId="77777777" w:rsidR="00E85F76" w:rsidRPr="003561C5" w:rsidRDefault="00E85F76" w:rsidP="008642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 и опыт в биоинформатике;</w:t>
            </w:r>
          </w:p>
          <w:p w14:paraId="47C754E8" w14:textId="4E21E497" w:rsidR="00B572F5" w:rsidRPr="003561C5" w:rsidRDefault="00E85F76" w:rsidP="008642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знания и опыт в статистическом анализе биомедицинских данных</w:t>
            </w:r>
          </w:p>
          <w:p w14:paraId="4E1188D7" w14:textId="4611D1D5" w:rsidR="00864257" w:rsidRPr="003561C5" w:rsidRDefault="00E85F76" w:rsidP="008642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навыки академического письма, опыт публикации научных статей</w:t>
            </w:r>
          </w:p>
        </w:tc>
      </w:tr>
      <w:tr w:rsidR="0007348D" w:rsidRPr="007F1C7A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551D0D" w:rsidR="0007348D" w:rsidRPr="003561C5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DFBF" w14:textId="494ED7E3" w:rsidR="0007348D" w:rsidRPr="003561C5" w:rsidRDefault="0007348D" w:rsidP="0007348D">
            <w:pPr>
              <w:spacing w:after="0"/>
              <w:rPr>
                <w:color w:val="000000"/>
              </w:rPr>
            </w:pPr>
            <w:proofErr w:type="spellStart"/>
            <w:r w:rsidRPr="003561C5">
              <w:t>Supervisor’s</w:t>
            </w:r>
            <w:proofErr w:type="spellEnd"/>
            <w:r w:rsidRPr="003561C5">
              <w:t xml:space="preserve"> </w:t>
            </w:r>
            <w:proofErr w:type="spellStart"/>
            <w:r w:rsidRPr="003561C5">
              <w:t>main</w:t>
            </w:r>
            <w:proofErr w:type="spellEnd"/>
            <w:r w:rsidRPr="003561C5">
              <w:t xml:space="preserve"> </w:t>
            </w:r>
            <w:proofErr w:type="spellStart"/>
            <w:r w:rsidRPr="003561C5">
              <w:t>publications</w:t>
            </w:r>
            <w:proofErr w:type="spellEnd"/>
            <w:r w:rsidRPr="003561C5">
              <w:t xml:space="preserve"> </w:t>
            </w:r>
            <w:r w:rsidR="006871A0" w:rsidRPr="003561C5">
              <w:rPr>
                <w:color w:val="000000"/>
              </w:rPr>
              <w:t xml:space="preserve">(указать общее количество публикаций </w:t>
            </w:r>
            <w:r w:rsidR="006871A0" w:rsidRPr="003561C5">
              <w:t xml:space="preserve">в журналах, индексируемых Web </w:t>
            </w:r>
            <w:proofErr w:type="spellStart"/>
            <w:r w:rsidR="006871A0" w:rsidRPr="003561C5">
              <w:t>of</w:t>
            </w:r>
            <w:proofErr w:type="spellEnd"/>
            <w:r w:rsidR="006871A0" w:rsidRPr="003561C5">
              <w:t xml:space="preserve"> Science или </w:t>
            </w:r>
            <w:proofErr w:type="spellStart"/>
            <w:r w:rsidR="006871A0" w:rsidRPr="003561C5">
              <w:t>Scopus</w:t>
            </w:r>
            <w:proofErr w:type="spellEnd"/>
            <w:r w:rsidR="006871A0" w:rsidRPr="003561C5"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="006871A0" w:rsidRPr="003561C5">
              <w:t>)</w:t>
            </w:r>
            <w:r w:rsidR="006871A0" w:rsidRPr="003561C5">
              <w:rPr>
                <w:color w:val="000000"/>
              </w:rPr>
              <w:t>:</w:t>
            </w:r>
            <w:r w:rsidRPr="003561C5">
              <w:rPr>
                <w:iCs/>
              </w:rPr>
              <w:t xml:space="preserve"> </w:t>
            </w:r>
          </w:p>
          <w:p w14:paraId="0ACE12F8" w14:textId="27560AD6" w:rsidR="00A50ECC" w:rsidRPr="003561C5" w:rsidRDefault="00A50ECC" w:rsidP="00A50EC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Web of Science – 65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публикаций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1EBA6A32" w14:textId="761C3859" w:rsidR="00A50ECC" w:rsidRPr="003561C5" w:rsidRDefault="00A50ECC" w:rsidP="00A50EC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Scopus – 107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публикаций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14:paraId="7088B92F" w14:textId="3AC844E7" w:rsidR="00A50ECC" w:rsidRPr="003561C5" w:rsidRDefault="00A50ECC" w:rsidP="00A50EC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RSCI – 163</w:t>
            </w: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публикации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14:paraId="483522AE" w14:textId="4E4A8ED9" w:rsidR="00A50ECC" w:rsidRPr="003561C5" w:rsidRDefault="00A50ECC" w:rsidP="00A50ECC">
            <w:pPr>
              <w:pStyle w:val="a3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</w:rPr>
              <w:t>Пять наиболее значимых публикаций</w:t>
            </w: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14:paraId="3980488D" w14:textId="77777777" w:rsidR="00A50ECC" w:rsidRPr="003561C5" w:rsidRDefault="00A50ECC" w:rsidP="00A50ECC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Daria </w:t>
            </w:r>
            <w:proofErr w:type="spellStart"/>
            <w:proofErr w:type="gram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Gognieva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,</w:t>
            </w:r>
            <w:proofErr w:type="gram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Nelly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Vishnyakova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Yulia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Mitina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(...), Hugo Saner, Philipp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Kopylov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Remote Screening for Atrial Fibrillation by a Federal Cardiac Monitoring System in Primary Care Patients in Russia: Results from the Prospective Interventional Multicenter FECAS-AFS Study. 2022 Global Heart 17(1), p.4. http://doi.org/10.5334/gh.1057 (Q1).</w:t>
            </w:r>
          </w:p>
          <w:p w14:paraId="096C0CD0" w14:textId="77777777" w:rsidR="00A50ECC" w:rsidRPr="003561C5" w:rsidRDefault="00A50ECC" w:rsidP="00A50ECC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Bestavashvili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Glazachev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Bestavashvili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A, Suvorov A, Zhang Y, Zhang X,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Rozhkov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A, Kuznetsova N, Pavlov C,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Glushenkov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Kopylov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P. Intermittent Hypoxic-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Hyperoxic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Exposures Effects in Patients with Metabolic Syndrome: Correction of Cardiovascular and Metabolic Profile. Biomedicines. 2022; 10(3):566. https://doi.org/10.3390/biomedicines10030566 (Q1).</w:t>
            </w:r>
          </w:p>
          <w:p w14:paraId="113434E6" w14:textId="77777777" w:rsidR="00A50ECC" w:rsidRPr="003561C5" w:rsidRDefault="00A50ECC" w:rsidP="00A50ECC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CAPACITY-COVID Collaborative Consortium and LEOSS Study Group, Clinical presentation, disease course, and outcome of COVID-19 in hospitalized patients with and without pre-existing cardiac disease: a cohort study across 18 countries, European Heart Journal, Volume 43, Issue 11, 14 March 2022, Pages 1104–1120, https://doi.org/10.1093/eurheartj/ehab656 (Q1).</w:t>
            </w:r>
          </w:p>
          <w:p w14:paraId="1ADE0AE9" w14:textId="77777777" w:rsidR="00A50ECC" w:rsidRPr="003561C5" w:rsidRDefault="00A50ECC" w:rsidP="00A50ECC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Kuznetsova, N.,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Sagirova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Z., Suvorov, A.,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Chomakhidze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P.,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Kopylov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P. A screening method for predicting left ventricular dysfunction based on spectral analysis of a single-channel electrocardiogram using machine learning algorithms. Biomedical Signal Processing and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Controlthis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link is disabled, 2023, 86, 105219 http://dx.doi.org/10.2139/ssrn.4361180 (Q1).</w:t>
            </w:r>
          </w:p>
          <w:p w14:paraId="53555EB1" w14:textId="77777777" w:rsidR="00A50ECC" w:rsidRPr="003561C5" w:rsidRDefault="00A50ECC" w:rsidP="00A50ECC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Biakina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O.,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Mitina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Y.,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Gognieva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Syrkin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Kopylov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P. DUOX1 Gene Missense Mutation Confers </w:t>
            </w:r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Susceptibility on Type 2 Amiodarone-Induced Thyrotoxicosis.  International Journal of Molecular </w:t>
            </w:r>
            <w:proofErr w:type="spellStart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Sciencesthis</w:t>
            </w:r>
            <w:proofErr w:type="spellEnd"/>
            <w:r w:rsidRPr="003561C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link is disabled, 2023, 24(4), 4016 https://doi.org/10.3390/ijms24044016 (Q1).</w:t>
            </w:r>
          </w:p>
          <w:p w14:paraId="2E4C94CF" w14:textId="1EF3D20E" w:rsidR="0007348D" w:rsidRPr="003561C5" w:rsidRDefault="0007348D" w:rsidP="00A50ECC">
            <w:pPr>
              <w:pStyle w:val="a3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07348D" w:rsidRPr="003561C5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1019E336" w:rsidR="0007348D" w:rsidRPr="003561C5" w:rsidRDefault="0007348D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0D768B32" w:rsidR="0007348D" w:rsidRPr="003561C5" w:rsidRDefault="0007348D" w:rsidP="0007348D">
            <w:pPr>
              <w:spacing w:after="0"/>
              <w:rPr>
                <w:color w:val="000000"/>
                <w:lang w:val="en-US"/>
              </w:rPr>
            </w:pPr>
            <w:r w:rsidRPr="003561C5">
              <w:rPr>
                <w:color w:val="000000"/>
                <w:lang w:val="en-US"/>
              </w:rPr>
              <w:t>Results of intellectual activity (</w:t>
            </w:r>
            <w:r w:rsidRPr="003561C5">
              <w:rPr>
                <w:color w:val="000000"/>
              </w:rPr>
              <w:t>при</w:t>
            </w:r>
            <w:r w:rsidRPr="003561C5">
              <w:rPr>
                <w:color w:val="000000"/>
                <w:lang w:val="en-US"/>
              </w:rPr>
              <w:t xml:space="preserve"> </w:t>
            </w:r>
            <w:r w:rsidRPr="003561C5">
              <w:rPr>
                <w:color w:val="000000"/>
              </w:rPr>
              <w:t>наличии</w:t>
            </w:r>
            <w:r w:rsidRPr="003561C5">
              <w:rPr>
                <w:color w:val="000000"/>
                <w:lang w:val="en-US"/>
              </w:rPr>
              <w:t>)</w:t>
            </w:r>
            <w:r w:rsidR="00AB300C" w:rsidRPr="003561C5">
              <w:rPr>
                <w:color w:val="000000"/>
                <w:lang w:val="en-US"/>
              </w:rPr>
              <w:t>:</w:t>
            </w:r>
          </w:p>
          <w:p w14:paraId="2BB5688E" w14:textId="60815DCA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2021621618 «База данных по определению артериального давления с помощью портативного одноканального монитора электрокардиограммы с функцией фотоплетизмографии», 2021, г. Москва.</w:t>
            </w:r>
          </w:p>
          <w:p w14:paraId="6978E5FA" w14:textId="79547ABE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2021621697 «База данных для определения диастолической дисфункции левого желудочка методом анализа одноканальной электрокардиограммы и параметров пульсовой волны», 2021, г. Москва.</w:t>
            </w:r>
          </w:p>
          <w:p w14:paraId="5E1B9238" w14:textId="62CC81C6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2021621923 «База данных для определения систолической дисфункции левого желудочка методом анализа одноканальной электрокардиограммы и параметров пульсовой волны», 2021, г. Москва.</w:t>
            </w: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C5457C" w14:textId="15A6CBA1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2021621712 «Сравнительная характеристика данных коронарной </w:t>
            </w:r>
            <w:proofErr w:type="spellStart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агниографии</w:t>
            </w:r>
            <w:proofErr w:type="spellEnd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 с контрастированием, инвазивного измерения фракционного резерва кровотока и рассчитанного индекса ""КТ </w:t>
            </w:r>
            <w:proofErr w:type="spellStart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ФРКрас</w:t>
            </w:r>
            <w:proofErr w:type="spellEnd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 1-D (СТ FFRC 1-D)"" у пациентов с ишемической болезнью сердца», 2021, г. Москва.</w:t>
            </w:r>
          </w:p>
          <w:p w14:paraId="45078967" w14:textId="77777777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безманжетного</w:t>
            </w:r>
            <w:proofErr w:type="spellEnd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артериального давления с помощью портативного одноканального монитора электрокардиограммы с функцией фотоплетизмографии. №2022680493. 25.10.22</w:t>
            </w: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F08B6" w14:textId="77777777" w:rsidR="00AB300C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Программа для определения систолической дисфункции левого желудочка методом анализа одноканальной электрокардиограммы и параметров пульсовой волны. №2022680844. 25.10.22</w:t>
            </w: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F9B65E" w14:textId="3A73F479" w:rsidR="00864257" w:rsidRPr="003561C5" w:rsidRDefault="00AB300C" w:rsidP="00AB300C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«База данных пациентов с </w:t>
            </w:r>
            <w:proofErr w:type="spellStart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фармакогенетикой</w:t>
            </w:r>
            <w:proofErr w:type="spellEnd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клопидогрела</w:t>
            </w:r>
            <w:proofErr w:type="spellEnd"/>
            <w:r w:rsidRPr="003561C5">
              <w:rPr>
                <w:rFonts w:ascii="Times New Roman" w:hAnsi="Times New Roman" w:cs="Times New Roman"/>
                <w:sz w:val="24"/>
                <w:szCs w:val="24"/>
              </w:rPr>
              <w:t>», 2022 год.</w:t>
            </w:r>
            <w:r w:rsidRPr="003561C5">
              <w:rPr>
                <w:rFonts w:ascii="Times New Roman" w:hAnsi="Times New Roman" w:cs="Times New Roman"/>
                <w:sz w:val="24"/>
                <w:szCs w:val="24"/>
              </w:rPr>
              <w:tab/>
              <w:t>Свидетельство о государственной регистрации базы данных №2022621763.</w:t>
            </w:r>
          </w:p>
        </w:tc>
      </w:tr>
    </w:tbl>
    <w:p w14:paraId="4C4BAA81" w14:textId="7DB9C031" w:rsidR="007D57B1" w:rsidRPr="003561C5" w:rsidRDefault="007D57B1"/>
    <w:sectPr w:rsidR="007D57B1" w:rsidRPr="003561C5" w:rsidSect="00ED1437">
      <w:footerReference w:type="even" r:id="rId8"/>
      <w:footerReference w:type="default" r:id="rId9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E4B1" w14:textId="77777777" w:rsidR="00F44C48" w:rsidRDefault="00F44C48">
      <w:pPr>
        <w:spacing w:after="0"/>
      </w:pPr>
      <w:r>
        <w:separator/>
      </w:r>
    </w:p>
  </w:endnote>
  <w:endnote w:type="continuationSeparator" w:id="0">
    <w:p w14:paraId="44878261" w14:textId="77777777" w:rsidR="00F44C48" w:rsidRDefault="00F4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F60F5A" w:rsidRDefault="00B756DB" w:rsidP="00F60F5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F60F5A" w:rsidRDefault="00F60F5A" w:rsidP="00F60F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77777777" w:rsidR="00F60F5A" w:rsidRDefault="00B756DB" w:rsidP="00F60F5A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561C5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F60F5A" w:rsidRDefault="00F60F5A" w:rsidP="00F60F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E499" w14:textId="77777777" w:rsidR="00F44C48" w:rsidRDefault="00F44C48">
      <w:pPr>
        <w:spacing w:after="0"/>
      </w:pPr>
      <w:r>
        <w:separator/>
      </w:r>
    </w:p>
  </w:footnote>
  <w:footnote w:type="continuationSeparator" w:id="0">
    <w:p w14:paraId="1AE33A20" w14:textId="77777777" w:rsidR="00F44C48" w:rsidRDefault="00F44C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673"/>
    <w:multiLevelType w:val="hybridMultilevel"/>
    <w:tmpl w:val="403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36678"/>
    <w:multiLevelType w:val="hybridMultilevel"/>
    <w:tmpl w:val="B0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778"/>
    <w:multiLevelType w:val="hybridMultilevel"/>
    <w:tmpl w:val="03BEDDBC"/>
    <w:lvl w:ilvl="0" w:tplc="DC683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053"/>
    <w:multiLevelType w:val="hybridMultilevel"/>
    <w:tmpl w:val="23E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57698"/>
    <w:multiLevelType w:val="hybridMultilevel"/>
    <w:tmpl w:val="5A0A9BC8"/>
    <w:lvl w:ilvl="0" w:tplc="875E8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4EAC"/>
    <w:multiLevelType w:val="hybridMultilevel"/>
    <w:tmpl w:val="BA66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F5F20"/>
    <w:multiLevelType w:val="hybridMultilevel"/>
    <w:tmpl w:val="4B90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2368"/>
    <w:multiLevelType w:val="hybridMultilevel"/>
    <w:tmpl w:val="1F9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89133">
    <w:abstractNumId w:val="0"/>
  </w:num>
  <w:num w:numId="2" w16cid:durableId="576522869">
    <w:abstractNumId w:val="8"/>
  </w:num>
  <w:num w:numId="3" w16cid:durableId="429931073">
    <w:abstractNumId w:val="5"/>
  </w:num>
  <w:num w:numId="4" w16cid:durableId="1391230233">
    <w:abstractNumId w:val="6"/>
  </w:num>
  <w:num w:numId="5" w16cid:durableId="943029496">
    <w:abstractNumId w:val="4"/>
  </w:num>
  <w:num w:numId="6" w16cid:durableId="281574095">
    <w:abstractNumId w:val="9"/>
  </w:num>
  <w:num w:numId="7" w16cid:durableId="874654161">
    <w:abstractNumId w:val="3"/>
  </w:num>
  <w:num w:numId="8" w16cid:durableId="2134864439">
    <w:abstractNumId w:val="7"/>
  </w:num>
  <w:num w:numId="9" w16cid:durableId="644896919">
    <w:abstractNumId w:val="2"/>
  </w:num>
  <w:num w:numId="10" w16cid:durableId="147745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7348D"/>
    <w:rsid w:val="000C6EB3"/>
    <w:rsid w:val="001B3954"/>
    <w:rsid w:val="002355B5"/>
    <w:rsid w:val="00305558"/>
    <w:rsid w:val="003561C5"/>
    <w:rsid w:val="003E7976"/>
    <w:rsid w:val="003F58AD"/>
    <w:rsid w:val="00415F4A"/>
    <w:rsid w:val="0042711A"/>
    <w:rsid w:val="004A1BB4"/>
    <w:rsid w:val="005A0E05"/>
    <w:rsid w:val="00614D2B"/>
    <w:rsid w:val="006871A0"/>
    <w:rsid w:val="006D1128"/>
    <w:rsid w:val="00784EB3"/>
    <w:rsid w:val="00791150"/>
    <w:rsid w:val="007D57B1"/>
    <w:rsid w:val="007F07F2"/>
    <w:rsid w:val="007F1C7A"/>
    <w:rsid w:val="00837B03"/>
    <w:rsid w:val="008621A9"/>
    <w:rsid w:val="00864257"/>
    <w:rsid w:val="00870D1A"/>
    <w:rsid w:val="00877AD3"/>
    <w:rsid w:val="0089246B"/>
    <w:rsid w:val="008D20D8"/>
    <w:rsid w:val="008F6B77"/>
    <w:rsid w:val="009238D0"/>
    <w:rsid w:val="00931995"/>
    <w:rsid w:val="00993205"/>
    <w:rsid w:val="00A222F3"/>
    <w:rsid w:val="00A50ECC"/>
    <w:rsid w:val="00A85F6F"/>
    <w:rsid w:val="00AB300C"/>
    <w:rsid w:val="00AD01EB"/>
    <w:rsid w:val="00AE1B93"/>
    <w:rsid w:val="00AE2D77"/>
    <w:rsid w:val="00AE462E"/>
    <w:rsid w:val="00B572F5"/>
    <w:rsid w:val="00B756DB"/>
    <w:rsid w:val="00C35E05"/>
    <w:rsid w:val="00C364DD"/>
    <w:rsid w:val="00C627F0"/>
    <w:rsid w:val="00CA36DF"/>
    <w:rsid w:val="00CC23DD"/>
    <w:rsid w:val="00CD3349"/>
    <w:rsid w:val="00CF385C"/>
    <w:rsid w:val="00D012D4"/>
    <w:rsid w:val="00DA4797"/>
    <w:rsid w:val="00DA61AA"/>
    <w:rsid w:val="00DD0582"/>
    <w:rsid w:val="00E85F76"/>
    <w:rsid w:val="00EB2835"/>
    <w:rsid w:val="00ED1437"/>
    <w:rsid w:val="00F44C48"/>
    <w:rsid w:val="00F60F5A"/>
    <w:rsid w:val="00FA5B8B"/>
    <w:rsid w:val="00FC478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18BDA0F3-D325-374F-A803-6D0C82F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57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39"/>
    <w:rsid w:val="00A5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2023-09-29T18:41:00Z</dcterms:created>
  <dcterms:modified xsi:type="dcterms:W3CDTF">2023-09-29T18:41:00Z</dcterms:modified>
</cp:coreProperties>
</file>