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DA" w:rsidRDefault="003C73A7" w:rsidP="00B37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Почетное звание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Сеченовский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профессор»</w:t>
      </w:r>
    </w:p>
    <w:p w:rsidR="006E27DD" w:rsidRDefault="006E27DD" w:rsidP="00B376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89E" w:rsidRPr="00E91113" w:rsidRDefault="00C7789E" w:rsidP="00C7789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91113">
        <w:rPr>
          <w:rFonts w:ascii="Times New Roman" w:hAnsi="Times New Roman" w:cs="Times New Roman"/>
          <w:b/>
          <w:sz w:val="26"/>
          <w:szCs w:val="26"/>
        </w:rPr>
        <w:t>Подтверждающие документы:</w:t>
      </w:r>
    </w:p>
    <w:p w:rsidR="00C7789E" w:rsidRPr="00E91113" w:rsidRDefault="00C7789E" w:rsidP="00C7789E">
      <w:pPr>
        <w:rPr>
          <w:rFonts w:ascii="Times New Roman" w:hAnsi="Times New Roman" w:cs="Times New Roman"/>
          <w:b/>
          <w:sz w:val="26"/>
          <w:szCs w:val="26"/>
        </w:rPr>
      </w:pPr>
      <w:r w:rsidRPr="00E91113">
        <w:rPr>
          <w:rFonts w:ascii="Times New Roman" w:hAnsi="Times New Roman" w:cs="Times New Roman"/>
          <w:b/>
          <w:sz w:val="26"/>
          <w:szCs w:val="26"/>
        </w:rPr>
        <w:t xml:space="preserve">2. Профессор, внедривший новую технологию, разработку*, доведенную до стадии серийного производства совместно с индустриальными партнерами </w:t>
      </w:r>
    </w:p>
    <w:p w:rsidR="00C7789E" w:rsidRPr="00E91113" w:rsidRDefault="00C7789E" w:rsidP="00C7789E">
      <w:pPr>
        <w:rPr>
          <w:rFonts w:ascii="Times New Roman" w:hAnsi="Times New Roman" w:cs="Times New Roman"/>
          <w:i/>
          <w:sz w:val="26"/>
          <w:szCs w:val="26"/>
        </w:rPr>
      </w:pPr>
      <w:r w:rsidRPr="00E91113">
        <w:rPr>
          <w:rFonts w:ascii="Times New Roman" w:hAnsi="Times New Roman" w:cs="Times New Roman"/>
          <w:b/>
          <w:i/>
          <w:sz w:val="26"/>
          <w:szCs w:val="26"/>
        </w:rPr>
        <w:t>*медицинские изделия</w:t>
      </w:r>
      <w:r w:rsidRPr="00E91113">
        <w:rPr>
          <w:rFonts w:ascii="Times New Roman" w:hAnsi="Times New Roman" w:cs="Times New Roman"/>
          <w:i/>
          <w:sz w:val="26"/>
          <w:szCs w:val="26"/>
        </w:rPr>
        <w:t>: инструменты, аппараты, приборы, оборудование, материалы и прочие изделия, применяемые в медицинских целях отдельно или в сочетании между собой;</w:t>
      </w:r>
    </w:p>
    <w:p w:rsidR="00C7789E" w:rsidRPr="00E91113" w:rsidRDefault="00C7789E" w:rsidP="00C7789E">
      <w:pPr>
        <w:rPr>
          <w:rFonts w:ascii="Times New Roman" w:hAnsi="Times New Roman" w:cs="Times New Roman"/>
          <w:i/>
          <w:sz w:val="26"/>
          <w:szCs w:val="26"/>
        </w:rPr>
      </w:pPr>
      <w:r w:rsidRPr="00E91113">
        <w:rPr>
          <w:rFonts w:ascii="Times New Roman" w:hAnsi="Times New Roman" w:cs="Times New Roman"/>
          <w:b/>
          <w:i/>
          <w:sz w:val="26"/>
          <w:szCs w:val="26"/>
        </w:rPr>
        <w:t>ИТ-решения</w:t>
      </w:r>
      <w:r w:rsidRPr="00E91113">
        <w:rPr>
          <w:rFonts w:ascii="Times New Roman" w:hAnsi="Times New Roman" w:cs="Times New Roman"/>
          <w:i/>
          <w:sz w:val="26"/>
          <w:szCs w:val="26"/>
        </w:rPr>
        <w:t>: новый продукт или процесс, применяемый в медицинской деятельности (в том числе телемедицинские технологии, технологии сбора и обработки сведений о состоянии здоровья и диагнозах граждан, цифровые решения для фармацевтической деятельности);</w:t>
      </w:r>
    </w:p>
    <w:p w:rsidR="00C7789E" w:rsidRPr="00E91113" w:rsidRDefault="00C7789E" w:rsidP="00C7789E">
      <w:pPr>
        <w:rPr>
          <w:rFonts w:ascii="Times New Roman" w:hAnsi="Times New Roman" w:cs="Times New Roman"/>
          <w:i/>
          <w:sz w:val="26"/>
          <w:szCs w:val="26"/>
        </w:rPr>
      </w:pPr>
      <w:r w:rsidRPr="00E91113">
        <w:rPr>
          <w:rFonts w:ascii="Times New Roman" w:hAnsi="Times New Roman" w:cs="Times New Roman"/>
          <w:b/>
          <w:i/>
          <w:sz w:val="26"/>
          <w:szCs w:val="26"/>
        </w:rPr>
        <w:t>лекарственные средства</w:t>
      </w:r>
      <w:r w:rsidRPr="00E91113">
        <w:rPr>
          <w:rFonts w:ascii="Times New Roman" w:hAnsi="Times New Roman" w:cs="Times New Roman"/>
          <w:i/>
          <w:sz w:val="26"/>
          <w:szCs w:val="26"/>
        </w:rPr>
        <w:t xml:space="preserve"> в виде лекарственных форм</w:t>
      </w:r>
    </w:p>
    <w:p w:rsidR="005E4DC1" w:rsidRPr="00E91113" w:rsidRDefault="005E4DC1" w:rsidP="005E4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C7789E" w:rsidRPr="00E911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едицинские изделия</w:t>
      </w:r>
    </w:p>
    <w:p w:rsidR="005E4DC1" w:rsidRPr="00E91113" w:rsidRDefault="005E4DC1" w:rsidP="005E4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Документом, подтверждающим внедрение новой медицинской технологии, доведенной до стадии серийного производства, является </w:t>
      </w:r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регистрационное удостоверение (РУ)</w:t>
      </w:r>
      <w:r w:rsidR="004D2F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и/или приказ (Акт) о производстве промышленной партии</w:t>
      </w: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. Это основной разрешительный документ, подтверждающий безопасность, эффективность и соответствие изделия установленным требованиям.</w:t>
      </w:r>
    </w:p>
    <w:p w:rsidR="005E4DC1" w:rsidRPr="00E91113" w:rsidRDefault="005E4DC1" w:rsidP="005E4D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Пример для медицинского изделия:</w:t>
      </w:r>
    </w:p>
    <w:p w:rsidR="005E4DC1" w:rsidRPr="00E91113" w:rsidRDefault="005E4DC1" w:rsidP="005E4DC1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Регистрационное удостоверение Росздравнадзора (Россия)</w:t>
      </w: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— Выдается после успешного прохождения технических, токсикологических и клинических испытаний.</w:t>
      </w: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— Подтверждает, что изделие соответствует стандартам качества и безопасности, а производство готово к серийному выпуску.</w:t>
      </w:r>
    </w:p>
    <w:p w:rsidR="005E4DC1" w:rsidRPr="00E91113" w:rsidRDefault="005E4DC1" w:rsidP="005E4DC1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CE-маркировка (Европейский Союз)</w:t>
      </w: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— Получается после оценки соответствия директивам ЕС (например, MDR — </w:t>
      </w:r>
      <w:proofErr w:type="spellStart"/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Medical</w:t>
      </w:r>
      <w:proofErr w:type="spellEnd"/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Device</w:t>
      </w:r>
      <w:proofErr w:type="spellEnd"/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Regulation</w:t>
      </w:r>
      <w:proofErr w:type="spellEnd"/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— Включает аудит производства на соответствие стандартам качества (ISO 13485).</w:t>
      </w:r>
    </w:p>
    <w:p w:rsidR="005E4DC1" w:rsidRPr="00E91113" w:rsidRDefault="005E4DC1" w:rsidP="005E4DC1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Разрешение FDA (США)</w:t>
      </w: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— Для медицинских изделий может требоваться одобрение по процедуре </w:t>
      </w:r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510(k)</w:t>
      </w: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 или </w:t>
      </w:r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PMA (</w:t>
      </w:r>
      <w:proofErr w:type="spellStart"/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Pre-Market</w:t>
      </w:r>
      <w:proofErr w:type="spellEnd"/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Approval</w:t>
      </w:r>
      <w:proofErr w:type="spellEnd"/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— Подтверждает, что изделие безопасно и пригодно для серийного выпуска.</w:t>
      </w:r>
    </w:p>
    <w:p w:rsidR="005E4DC1" w:rsidRPr="00612023" w:rsidRDefault="005E4DC1" w:rsidP="005E4D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120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Дополнительные документы:</w:t>
      </w:r>
    </w:p>
    <w:p w:rsidR="004D2FE7" w:rsidRPr="00612023" w:rsidRDefault="004D2FE7" w:rsidP="004D2FE7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120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Конструкторская документация по ЕСКД (</w:t>
      </w:r>
      <w:r w:rsidRPr="00612023">
        <w:t>ГОСТ 2.102-2013 ЕСКД) в идеале</w:t>
      </w:r>
    </w:p>
    <w:p w:rsidR="004D2FE7" w:rsidRPr="00612023" w:rsidRDefault="004D2FE7" w:rsidP="004D2FE7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1202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ISO 13485</w:t>
      </w:r>
    </w:p>
    <w:p w:rsidR="004D2FE7" w:rsidRPr="00612023" w:rsidRDefault="004D2FE7" w:rsidP="004D2FE7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120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2а стерильного и выше класса риска – отчет об инспектировании производственной площадки</w:t>
      </w:r>
    </w:p>
    <w:p w:rsidR="005E4DC1" w:rsidRPr="00E91113" w:rsidRDefault="005E4DC1" w:rsidP="005E4DC1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Сертификат GMP (</w:t>
      </w:r>
      <w:proofErr w:type="spellStart"/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Good</w:t>
      </w:r>
      <w:proofErr w:type="spellEnd"/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Manufacturing</w:t>
      </w:r>
      <w:proofErr w:type="spellEnd"/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Practice</w:t>
      </w:r>
      <w:proofErr w:type="spellEnd"/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 — подтверждает соответствие производства международным стандартам качества.</w:t>
      </w:r>
    </w:p>
    <w:p w:rsidR="005E4DC1" w:rsidRPr="00E91113" w:rsidRDefault="005E4DC1" w:rsidP="005E4DC1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Техническая документация</w:t>
      </w: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 (технические условия, протоколы испытаний, паспорт изделия).</w:t>
      </w:r>
    </w:p>
    <w:p w:rsidR="005E4DC1" w:rsidRPr="00E91113" w:rsidRDefault="005E4DC1" w:rsidP="005E4DC1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Декларация о соответствии</w:t>
      </w: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 (в некоторых юрисдикциях).</w:t>
      </w:r>
    </w:p>
    <w:p w:rsidR="005E4DC1" w:rsidRPr="00E91113" w:rsidRDefault="005E4DC1" w:rsidP="005E4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документы вместе подтверждают, что технология прошла все этапы разработки, испытаний и готова к промышленному выпуску.</w:t>
      </w:r>
    </w:p>
    <w:p w:rsidR="005E4DC1" w:rsidRPr="00E91113" w:rsidRDefault="004C60CF" w:rsidP="004B285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91113">
        <w:rPr>
          <w:rFonts w:ascii="Times New Roman" w:hAnsi="Times New Roman" w:cs="Times New Roman"/>
          <w:b/>
          <w:sz w:val="26"/>
          <w:szCs w:val="26"/>
        </w:rPr>
        <w:t>ИТ-решения</w:t>
      </w:r>
    </w:p>
    <w:p w:rsidR="004C60CF" w:rsidRPr="00E91113" w:rsidRDefault="004C60CF" w:rsidP="004C60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 Регуляторные разрешения и сертификаты</w:t>
      </w:r>
    </w:p>
    <w:p w:rsidR="004C60CF" w:rsidRPr="00E91113" w:rsidRDefault="004C60CF" w:rsidP="004C60CF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Сертификат соответствия</w:t>
      </w: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 (например, регистрационное удостоверение Росздравнадзора в РФ), подтверждающее безопасность и эффективность решения.</w:t>
      </w:r>
    </w:p>
    <w:p w:rsidR="004C60CF" w:rsidRPr="00E91113" w:rsidRDefault="004C60CF" w:rsidP="004C60CF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Декларация о соответствии стандартам</w:t>
      </w: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 (например, ISO 13485 для медицинских устройств, HIPAA/GDPR для защиты данных).</w:t>
      </w:r>
    </w:p>
    <w:p w:rsidR="004C60CF" w:rsidRDefault="004C60CF" w:rsidP="004C60CF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Заключение клинических испытаний</w:t>
      </w: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 с подтверждением диагностической точности и отсутствия рисков для пациентов.</w:t>
      </w:r>
    </w:p>
    <w:p w:rsidR="004D2FE7" w:rsidRPr="00612023" w:rsidRDefault="004D2FE7" w:rsidP="004C60CF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Выписка из реестра отечественного ПО или ПО, созданного на территории стран ЕАЭС</w:t>
      </w:r>
    </w:p>
    <w:p w:rsidR="004D2FE7" w:rsidRPr="00E91113" w:rsidRDefault="004D2FE7" w:rsidP="004C60CF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РУ для ПО, которое классифицируется как медицинское изделие</w:t>
      </w:r>
    </w:p>
    <w:p w:rsidR="004C60CF" w:rsidRPr="00E91113" w:rsidRDefault="004C60CF" w:rsidP="004C60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 Документы о промышленном внедрении</w:t>
      </w:r>
    </w:p>
    <w:p w:rsidR="004C60CF" w:rsidRPr="00E91113" w:rsidRDefault="004C60CF" w:rsidP="004C60CF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 о переводе в серийное производство</w:t>
      </w: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подписанный руководством компании-разработчика, с указанием даты начала массового выпуска.</w:t>
      </w:r>
    </w:p>
    <w:p w:rsidR="004C60CF" w:rsidRPr="00E91113" w:rsidRDefault="004C60CF" w:rsidP="004C60CF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Договоры с клиентами</w:t>
      </w: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 (медучреждениями, клиниками) на поставку решения, включая условия лицензирования и поддержки.</w:t>
      </w:r>
    </w:p>
    <w:p w:rsidR="004C60CF" w:rsidRPr="00E91113" w:rsidRDefault="004C60CF" w:rsidP="004C60CF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Отчеты о пилотных внедрениях</w:t>
      </w: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 в нескольких медицинских организациях с метриками эффективности (например, сокращение времени диагностики на 30%).</w:t>
      </w:r>
    </w:p>
    <w:p w:rsidR="004C60CF" w:rsidRPr="00E91113" w:rsidRDefault="004C60CF" w:rsidP="004C60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 Техническая документация</w:t>
      </w:r>
    </w:p>
    <w:p w:rsidR="004C60CF" w:rsidRPr="00E91113" w:rsidRDefault="004C60CF" w:rsidP="004C60CF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Спецификация ПО/аппаратной части</w:t>
      </w: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включая требования к инфраструктуре и совместимости.</w:t>
      </w:r>
    </w:p>
    <w:p w:rsidR="004C60CF" w:rsidRPr="00E91113" w:rsidRDefault="004C60CF" w:rsidP="004C60CF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Патент на алгоритм</w:t>
      </w: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 или свидетельство о регистрации программы, подтверждающее уникальность технологии.</w:t>
      </w:r>
    </w:p>
    <w:p w:rsidR="004C60CF" w:rsidRPr="00E91113" w:rsidRDefault="004C60CF" w:rsidP="004C60CF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Отчеты о нагрузочном тестировании</w:t>
      </w: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демонстрирующие стабильность работы при одновременном использовании в 100+ медучреждениях.</w:t>
      </w:r>
    </w:p>
    <w:p w:rsidR="004C60CF" w:rsidRPr="00E91113" w:rsidRDefault="004C60CF" w:rsidP="004C60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 Производственные документы</w:t>
      </w:r>
    </w:p>
    <w:p w:rsidR="004C60CF" w:rsidRPr="00E91113" w:rsidRDefault="004C60CF" w:rsidP="004C60CF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Сертификат качества</w:t>
      </w: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 (например, ISO 9001), подтверждающий стандартизацию процессов разработки и выпуска.</w:t>
      </w:r>
    </w:p>
    <w:p w:rsidR="004C60CF" w:rsidRPr="00E91113" w:rsidRDefault="004C60CF" w:rsidP="004C60CF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Инструкция по внедрению и эксплуатации</w:t>
      </w: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включая руководство для врачей и IT-администраторов.</w:t>
      </w:r>
    </w:p>
    <w:p w:rsidR="004C60CF" w:rsidRPr="00E91113" w:rsidRDefault="004C60CF" w:rsidP="004C60CF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Документы о тиражировании</w:t>
      </w: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 (например, лицензионные ключи, дистрибутивы ПО), подтверждающие возможность масштабирования.</w:t>
      </w:r>
    </w:p>
    <w:p w:rsidR="004C60CF" w:rsidRPr="00E91113" w:rsidRDefault="004C60CF" w:rsidP="004C60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5. Дополнительные подтверждения</w:t>
      </w:r>
    </w:p>
    <w:p w:rsidR="004C60CF" w:rsidRPr="00E91113" w:rsidRDefault="004C60CF" w:rsidP="004C60CF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Публикации в рецензируемых журналах</w:t>
      </w: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 с описанием технологии и результатов её применения.</w:t>
      </w:r>
    </w:p>
    <w:p w:rsidR="004C60CF" w:rsidRPr="00E91113" w:rsidRDefault="004C60CF" w:rsidP="004C60CF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Отзывы клиентов</w:t>
      </w: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 (например, заключения от главных врачей о внедрении системы в рабочий процесс).</w:t>
      </w:r>
    </w:p>
    <w:p w:rsidR="004C60CF" w:rsidRPr="00E91113" w:rsidRDefault="004C60CF" w:rsidP="004C60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Пример для ИТ-решения:</w:t>
      </w:r>
    </w:p>
    <w:p w:rsidR="004C60CF" w:rsidRPr="00E91113" w:rsidRDefault="004C60CF" w:rsidP="004C6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Разработана система </w:t>
      </w:r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«AI-</w:t>
      </w:r>
      <w:proofErr w:type="spellStart"/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RadAssistant</w:t>
      </w:r>
      <w:proofErr w:type="spellEnd"/>
      <w:r w:rsidRPr="00E911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 для автоматического анализа МРТ-снимков. Документы, подтверждающие её серийное внедрение:</w:t>
      </w:r>
    </w:p>
    <w:p w:rsidR="004C60CF" w:rsidRPr="00E91113" w:rsidRDefault="004C60CF" w:rsidP="004C60CF">
      <w:pPr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Регистрационное удостоверение </w:t>
      </w:r>
      <w:r w:rsidR="00053D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Росздравнадзора </w:t>
      </w: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РФ №XXX.</w:t>
      </w:r>
    </w:p>
    <w:p w:rsidR="004C60CF" w:rsidRPr="00E91113" w:rsidRDefault="004C60CF" w:rsidP="004C60CF">
      <w:pPr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Договоры с 20 клиниками на поставку 500 лицензий системы.</w:t>
      </w:r>
    </w:p>
    <w:p w:rsidR="004C60CF" w:rsidRPr="00E91113" w:rsidRDefault="004C60CF" w:rsidP="004C60CF">
      <w:pPr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о переходе к серийному выпуску версии 2.0, подписанный CEO компании-разработчика.</w:t>
      </w:r>
    </w:p>
    <w:p w:rsidR="004C60CF" w:rsidRPr="00E91113" w:rsidRDefault="004C60CF" w:rsidP="004C60CF">
      <w:pPr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Клиническое исследование, опубликованное в </w:t>
      </w:r>
      <w:proofErr w:type="spellStart"/>
      <w:r w:rsidRPr="00E9111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Journal</w:t>
      </w:r>
      <w:proofErr w:type="spellEnd"/>
      <w:r w:rsidRPr="00E9111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E9111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of</w:t>
      </w:r>
      <w:proofErr w:type="spellEnd"/>
      <w:r w:rsidRPr="00E9111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E9111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Medical</w:t>
      </w:r>
      <w:proofErr w:type="spellEnd"/>
      <w:r w:rsidRPr="00E9111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E9111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Imaging</w:t>
      </w:r>
      <w:proofErr w:type="spellEnd"/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точностью диагностики 98%.</w:t>
      </w:r>
    </w:p>
    <w:p w:rsidR="004C60CF" w:rsidRPr="00E91113" w:rsidRDefault="004C60CF" w:rsidP="004C60CF">
      <w:pPr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11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Сертификат ISO 13485, подтверждающий соответствие процессов разработки.</w:t>
      </w:r>
    </w:p>
    <w:p w:rsidR="004C60CF" w:rsidRPr="00E91113" w:rsidRDefault="00C7789E" w:rsidP="004B285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91113">
        <w:rPr>
          <w:rFonts w:ascii="Times New Roman" w:hAnsi="Times New Roman" w:cs="Times New Roman"/>
          <w:b/>
          <w:sz w:val="26"/>
          <w:szCs w:val="26"/>
        </w:rPr>
        <w:t>Лекарственные средства</w:t>
      </w:r>
    </w:p>
    <w:p w:rsidR="00C7789E" w:rsidRPr="00E91113" w:rsidRDefault="00C7789E" w:rsidP="00C7789E">
      <w:pPr>
        <w:pStyle w:val="a5"/>
        <w:numPr>
          <w:ilvl w:val="0"/>
          <w:numId w:val="11"/>
        </w:numPr>
        <w:spacing w:before="0" w:beforeAutospacing="0"/>
        <w:rPr>
          <w:sz w:val="26"/>
          <w:szCs w:val="26"/>
        </w:rPr>
      </w:pPr>
      <w:r w:rsidRPr="00E91113">
        <w:rPr>
          <w:rStyle w:val="a6"/>
          <w:sz w:val="26"/>
          <w:szCs w:val="26"/>
        </w:rPr>
        <w:t>Регистрационное удостоверение (РУ)</w:t>
      </w:r>
      <w:r w:rsidRPr="00E91113">
        <w:rPr>
          <w:sz w:val="26"/>
          <w:szCs w:val="26"/>
        </w:rPr>
        <w:br/>
        <w:t xml:space="preserve">— Выдается </w:t>
      </w:r>
      <w:r w:rsidR="00053DDC">
        <w:rPr>
          <w:sz w:val="26"/>
          <w:szCs w:val="26"/>
        </w:rPr>
        <w:t>Минздравом РФ</w:t>
      </w:r>
      <w:r w:rsidRPr="00E91113">
        <w:rPr>
          <w:sz w:val="26"/>
          <w:szCs w:val="26"/>
        </w:rPr>
        <w:br/>
        <w:t>— Подтверждает, что препарат прошел доклинические и клинические испытания, доказал свою безопасность, эффективность и качество.</w:t>
      </w:r>
      <w:r w:rsidRPr="00E91113">
        <w:rPr>
          <w:sz w:val="26"/>
          <w:szCs w:val="26"/>
        </w:rPr>
        <w:br/>
        <w:t>— Без РУ лекарство не может быть выпущено на рынок.</w:t>
      </w:r>
    </w:p>
    <w:p w:rsidR="00C7789E" w:rsidRPr="00E91113" w:rsidRDefault="00C7789E" w:rsidP="00C7789E">
      <w:pPr>
        <w:pStyle w:val="a5"/>
        <w:numPr>
          <w:ilvl w:val="0"/>
          <w:numId w:val="11"/>
        </w:numPr>
        <w:spacing w:before="0" w:beforeAutospacing="0"/>
        <w:rPr>
          <w:sz w:val="26"/>
          <w:szCs w:val="26"/>
        </w:rPr>
      </w:pPr>
      <w:r w:rsidRPr="00E91113">
        <w:rPr>
          <w:rStyle w:val="a6"/>
          <w:sz w:val="26"/>
          <w:szCs w:val="26"/>
        </w:rPr>
        <w:t>Сертификат GMP (</w:t>
      </w:r>
      <w:proofErr w:type="spellStart"/>
      <w:r w:rsidRPr="00E91113">
        <w:rPr>
          <w:rStyle w:val="a6"/>
          <w:sz w:val="26"/>
          <w:szCs w:val="26"/>
        </w:rPr>
        <w:t>Good</w:t>
      </w:r>
      <w:proofErr w:type="spellEnd"/>
      <w:r w:rsidRPr="00E91113">
        <w:rPr>
          <w:rStyle w:val="a6"/>
          <w:sz w:val="26"/>
          <w:szCs w:val="26"/>
        </w:rPr>
        <w:t xml:space="preserve"> </w:t>
      </w:r>
      <w:proofErr w:type="spellStart"/>
      <w:r w:rsidRPr="00E91113">
        <w:rPr>
          <w:rStyle w:val="a6"/>
          <w:sz w:val="26"/>
          <w:szCs w:val="26"/>
        </w:rPr>
        <w:t>Manufacturing</w:t>
      </w:r>
      <w:proofErr w:type="spellEnd"/>
      <w:r w:rsidRPr="00E91113">
        <w:rPr>
          <w:rStyle w:val="a6"/>
          <w:sz w:val="26"/>
          <w:szCs w:val="26"/>
        </w:rPr>
        <w:t xml:space="preserve"> </w:t>
      </w:r>
      <w:proofErr w:type="spellStart"/>
      <w:r w:rsidRPr="00E91113">
        <w:rPr>
          <w:rStyle w:val="a6"/>
          <w:sz w:val="26"/>
          <w:szCs w:val="26"/>
        </w:rPr>
        <w:t>Practice</w:t>
      </w:r>
      <w:proofErr w:type="spellEnd"/>
      <w:r w:rsidRPr="00E91113">
        <w:rPr>
          <w:rStyle w:val="a6"/>
          <w:sz w:val="26"/>
          <w:szCs w:val="26"/>
        </w:rPr>
        <w:t>)</w:t>
      </w:r>
      <w:r w:rsidRPr="00E91113">
        <w:rPr>
          <w:sz w:val="26"/>
          <w:szCs w:val="26"/>
        </w:rPr>
        <w:br/>
        <w:t>— Подтверждает соответствие производства международным стандартам качества.</w:t>
      </w:r>
      <w:r w:rsidRPr="00E91113">
        <w:rPr>
          <w:sz w:val="26"/>
          <w:szCs w:val="26"/>
        </w:rPr>
        <w:br/>
        <w:t>— Выдается после инспекции производственных мощностей.</w:t>
      </w:r>
      <w:r w:rsidRPr="00E91113">
        <w:rPr>
          <w:sz w:val="26"/>
          <w:szCs w:val="26"/>
        </w:rPr>
        <w:br/>
        <w:t>— Гарантирует, что технология внедрена в условиях, обеспечивающих стабильность и контроль качества серийных партий.</w:t>
      </w:r>
    </w:p>
    <w:p w:rsidR="00C7789E" w:rsidRPr="00E91113" w:rsidRDefault="00C7789E" w:rsidP="00C7789E">
      <w:pPr>
        <w:pStyle w:val="a5"/>
        <w:numPr>
          <w:ilvl w:val="0"/>
          <w:numId w:val="11"/>
        </w:numPr>
        <w:spacing w:before="0" w:beforeAutospacing="0"/>
        <w:rPr>
          <w:sz w:val="26"/>
          <w:szCs w:val="26"/>
        </w:rPr>
      </w:pPr>
      <w:r w:rsidRPr="00E91113">
        <w:rPr>
          <w:rStyle w:val="a6"/>
          <w:sz w:val="26"/>
          <w:szCs w:val="26"/>
        </w:rPr>
        <w:t>Разрешение на производство</w:t>
      </w:r>
      <w:r w:rsidRPr="00E91113">
        <w:rPr>
          <w:sz w:val="26"/>
          <w:szCs w:val="26"/>
        </w:rPr>
        <w:br/>
        <w:t xml:space="preserve">— Выдается регуляторными органами (например, </w:t>
      </w:r>
      <w:r w:rsidR="00053DDC">
        <w:rPr>
          <w:sz w:val="26"/>
          <w:szCs w:val="26"/>
        </w:rPr>
        <w:t>Минздравом РФ</w:t>
      </w:r>
      <w:r w:rsidRPr="00E91113">
        <w:rPr>
          <w:sz w:val="26"/>
          <w:szCs w:val="26"/>
        </w:rPr>
        <w:t>) после проверки соответствия предприятия требованиям GMP.</w:t>
      </w:r>
      <w:r w:rsidRPr="00E91113">
        <w:rPr>
          <w:sz w:val="26"/>
          <w:szCs w:val="26"/>
        </w:rPr>
        <w:br/>
        <w:t>— Позволяет начать серийный выпуск препарата.</w:t>
      </w:r>
    </w:p>
    <w:p w:rsidR="00C7789E" w:rsidRPr="00E91113" w:rsidRDefault="00C7789E" w:rsidP="00C7789E">
      <w:pPr>
        <w:pStyle w:val="a5"/>
        <w:numPr>
          <w:ilvl w:val="0"/>
          <w:numId w:val="11"/>
        </w:numPr>
        <w:spacing w:before="0" w:beforeAutospacing="0"/>
        <w:rPr>
          <w:sz w:val="26"/>
          <w:szCs w:val="26"/>
        </w:rPr>
      </w:pPr>
      <w:r w:rsidRPr="00E91113">
        <w:rPr>
          <w:rStyle w:val="a6"/>
          <w:sz w:val="26"/>
          <w:szCs w:val="26"/>
        </w:rPr>
        <w:t>Техническая документация</w:t>
      </w:r>
      <w:r w:rsidRPr="00E91113">
        <w:rPr>
          <w:sz w:val="26"/>
          <w:szCs w:val="26"/>
        </w:rPr>
        <w:br/>
        <w:t>— Включает технологический регламент, спецификации, методики контроля качества.</w:t>
      </w:r>
      <w:r w:rsidRPr="00E91113">
        <w:rPr>
          <w:sz w:val="26"/>
          <w:szCs w:val="26"/>
        </w:rPr>
        <w:br/>
        <w:t>— Утверждается производителем и согласуется с регулятором при регистрации.</w:t>
      </w:r>
      <w:r w:rsidRPr="00E91113">
        <w:rPr>
          <w:sz w:val="26"/>
          <w:szCs w:val="26"/>
        </w:rPr>
        <w:br/>
        <w:t>— Отражает детали внедренной технологии.</w:t>
      </w:r>
    </w:p>
    <w:p w:rsidR="00C7789E" w:rsidRPr="00E91113" w:rsidRDefault="00C7789E" w:rsidP="00C7789E">
      <w:pPr>
        <w:pStyle w:val="a5"/>
        <w:rPr>
          <w:sz w:val="26"/>
          <w:szCs w:val="26"/>
        </w:rPr>
      </w:pPr>
      <w:r w:rsidRPr="00E91113">
        <w:rPr>
          <w:rStyle w:val="a6"/>
          <w:sz w:val="26"/>
          <w:szCs w:val="26"/>
        </w:rPr>
        <w:t>Пример процесса:</w:t>
      </w:r>
      <w:r w:rsidRPr="00E91113">
        <w:rPr>
          <w:sz w:val="26"/>
          <w:szCs w:val="26"/>
        </w:rPr>
        <w:br/>
        <w:t>Разработка препарата → Доклинические/клинические испытания → Получение РУ → Сертификация GMP → Выдача разрешения на производство → Начало серийного выпуска.</w:t>
      </w:r>
    </w:p>
    <w:p w:rsidR="00C7789E" w:rsidRPr="006E27DD" w:rsidRDefault="00C7789E" w:rsidP="006E27DD">
      <w:pPr>
        <w:pStyle w:val="a5"/>
        <w:rPr>
          <w:sz w:val="26"/>
          <w:szCs w:val="26"/>
        </w:rPr>
      </w:pPr>
      <w:r w:rsidRPr="00E91113">
        <w:rPr>
          <w:sz w:val="26"/>
          <w:szCs w:val="26"/>
        </w:rPr>
        <w:t>Эти документы вместе подтверждают, что технология не только разработана, но и успешно внедрена в промышленных масштабах с соблюдением всех нормативов.</w:t>
      </w:r>
    </w:p>
    <w:sectPr w:rsidR="00C7789E" w:rsidRPr="006E27DD" w:rsidSect="00E9111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BE3"/>
    <w:multiLevelType w:val="multilevel"/>
    <w:tmpl w:val="7758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43DDD"/>
    <w:multiLevelType w:val="multilevel"/>
    <w:tmpl w:val="0B0A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53A8A"/>
    <w:multiLevelType w:val="multilevel"/>
    <w:tmpl w:val="2082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C15A9"/>
    <w:multiLevelType w:val="multilevel"/>
    <w:tmpl w:val="3B48A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7917AA"/>
    <w:multiLevelType w:val="multilevel"/>
    <w:tmpl w:val="0502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556D5"/>
    <w:multiLevelType w:val="multilevel"/>
    <w:tmpl w:val="EFAC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96296"/>
    <w:multiLevelType w:val="multilevel"/>
    <w:tmpl w:val="DA266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6050D2"/>
    <w:multiLevelType w:val="multilevel"/>
    <w:tmpl w:val="C056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3D0356"/>
    <w:multiLevelType w:val="multilevel"/>
    <w:tmpl w:val="3F2A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E875F5"/>
    <w:multiLevelType w:val="hybridMultilevel"/>
    <w:tmpl w:val="23A02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A22A11"/>
    <w:multiLevelType w:val="hybridMultilevel"/>
    <w:tmpl w:val="3D0E8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460A8"/>
    <w:multiLevelType w:val="hybridMultilevel"/>
    <w:tmpl w:val="D460E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  <w:num w:numId="11">
    <w:abstractNumId w:val="6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ena Paramonova">
    <w15:presenceInfo w15:providerId="None" w15:userId="Elena Paramon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F9"/>
    <w:rsid w:val="00006A02"/>
    <w:rsid w:val="00053DDC"/>
    <w:rsid w:val="000750EC"/>
    <w:rsid w:val="00113B41"/>
    <w:rsid w:val="00121464"/>
    <w:rsid w:val="00123F3B"/>
    <w:rsid w:val="00153DB1"/>
    <w:rsid w:val="0019400E"/>
    <w:rsid w:val="001F25F2"/>
    <w:rsid w:val="003A3CA7"/>
    <w:rsid w:val="003C0D19"/>
    <w:rsid w:val="003C73A7"/>
    <w:rsid w:val="004A2AED"/>
    <w:rsid w:val="004B2853"/>
    <w:rsid w:val="004C60CF"/>
    <w:rsid w:val="004D2FE7"/>
    <w:rsid w:val="005E4DC1"/>
    <w:rsid w:val="00612023"/>
    <w:rsid w:val="006E27DD"/>
    <w:rsid w:val="00753E40"/>
    <w:rsid w:val="00771EA4"/>
    <w:rsid w:val="007F4EA8"/>
    <w:rsid w:val="00862E74"/>
    <w:rsid w:val="00943CA1"/>
    <w:rsid w:val="00947CB2"/>
    <w:rsid w:val="0098011D"/>
    <w:rsid w:val="00990C2C"/>
    <w:rsid w:val="009A2563"/>
    <w:rsid w:val="00A91056"/>
    <w:rsid w:val="00AB7558"/>
    <w:rsid w:val="00B15772"/>
    <w:rsid w:val="00B376F9"/>
    <w:rsid w:val="00B47256"/>
    <w:rsid w:val="00B60400"/>
    <w:rsid w:val="00BE6AA3"/>
    <w:rsid w:val="00C7789E"/>
    <w:rsid w:val="00C86D71"/>
    <w:rsid w:val="00CA1BC4"/>
    <w:rsid w:val="00CB3CD9"/>
    <w:rsid w:val="00E13FDA"/>
    <w:rsid w:val="00E7433E"/>
    <w:rsid w:val="00E91113"/>
    <w:rsid w:val="00F025B6"/>
    <w:rsid w:val="00F219A8"/>
    <w:rsid w:val="00FB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D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6F9"/>
    <w:pPr>
      <w:ind w:left="720"/>
      <w:contextualSpacing/>
    </w:pPr>
  </w:style>
  <w:style w:type="table" w:styleId="a4">
    <w:name w:val="Table Grid"/>
    <w:basedOn w:val="a1"/>
    <w:uiPriority w:val="59"/>
    <w:rsid w:val="00123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E4D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5E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E4DC1"/>
    <w:rPr>
      <w:b/>
      <w:bCs/>
    </w:rPr>
  </w:style>
  <w:style w:type="character" w:styleId="a7">
    <w:name w:val="Emphasis"/>
    <w:basedOn w:val="a0"/>
    <w:uiPriority w:val="20"/>
    <w:qFormat/>
    <w:rsid w:val="004C60C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1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02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E27D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E27D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E27D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E27D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E27D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D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6F9"/>
    <w:pPr>
      <w:ind w:left="720"/>
      <w:contextualSpacing/>
    </w:pPr>
  </w:style>
  <w:style w:type="table" w:styleId="a4">
    <w:name w:val="Table Grid"/>
    <w:basedOn w:val="a1"/>
    <w:uiPriority w:val="59"/>
    <w:rsid w:val="00123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E4D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5E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E4DC1"/>
    <w:rPr>
      <w:b/>
      <w:bCs/>
    </w:rPr>
  </w:style>
  <w:style w:type="character" w:styleId="a7">
    <w:name w:val="Emphasis"/>
    <w:basedOn w:val="a0"/>
    <w:uiPriority w:val="20"/>
    <w:qFormat/>
    <w:rsid w:val="004C60C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1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02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E27D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E27D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E27D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E27D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E27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Мазуренко Анна Владимировна</dc:creator>
  <cp:lastModifiedBy>User</cp:lastModifiedBy>
  <cp:revision>2</cp:revision>
  <dcterms:created xsi:type="dcterms:W3CDTF">2025-02-14T12:01:00Z</dcterms:created>
  <dcterms:modified xsi:type="dcterms:W3CDTF">2025-02-14T12:01:00Z</dcterms:modified>
</cp:coreProperties>
</file>