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8B" w:rsidRPr="00CD68C0" w:rsidRDefault="00CE108B" w:rsidP="00594F73">
      <w:pPr>
        <w:keepNext/>
        <w:keepLines/>
        <w:spacing w:after="0"/>
        <w:jc w:val="center"/>
        <w:outlineLvl w:val="1"/>
        <w:rPr>
          <w:rFonts w:ascii="Cambria" w:eastAsia="Times New Roman" w:hAnsi="Cambria"/>
          <w:b/>
          <w:smallCaps/>
          <w:spacing w:val="5"/>
          <w:sz w:val="26"/>
          <w:szCs w:val="26"/>
        </w:rPr>
      </w:pPr>
      <w:r w:rsidRPr="00CD68C0">
        <w:rPr>
          <w:rFonts w:ascii="Cambria" w:eastAsia="Times New Roman" w:hAnsi="Cambria"/>
          <w:b/>
          <w:smallCaps/>
          <w:spacing w:val="5"/>
          <w:sz w:val="26"/>
          <w:szCs w:val="26"/>
        </w:rPr>
        <w:t xml:space="preserve">ГОУ ВПО Первый московский государственный медицинский университет </w:t>
      </w:r>
    </w:p>
    <w:p w:rsidR="00CE108B" w:rsidRPr="00CD68C0" w:rsidRDefault="00CE108B" w:rsidP="00594F73">
      <w:pPr>
        <w:keepNext/>
        <w:keepLines/>
        <w:spacing w:after="0"/>
        <w:jc w:val="center"/>
        <w:outlineLvl w:val="1"/>
        <w:rPr>
          <w:rFonts w:ascii="Cambria" w:eastAsia="Times New Roman" w:hAnsi="Cambria"/>
          <w:b/>
          <w:smallCaps/>
          <w:spacing w:val="5"/>
          <w:sz w:val="26"/>
          <w:szCs w:val="26"/>
        </w:rPr>
      </w:pPr>
      <w:r w:rsidRPr="00CD68C0">
        <w:rPr>
          <w:rFonts w:ascii="Cambria" w:eastAsia="Times New Roman" w:hAnsi="Cambria"/>
          <w:b/>
          <w:smallCaps/>
          <w:spacing w:val="5"/>
          <w:sz w:val="26"/>
          <w:szCs w:val="26"/>
        </w:rPr>
        <w:t>им. И.М. Сеченова</w:t>
      </w:r>
    </w:p>
    <w:p w:rsidR="00CE108B" w:rsidRPr="00CD68C0" w:rsidRDefault="00CE108B" w:rsidP="00594F73">
      <w:pPr>
        <w:keepNext/>
        <w:keepLines/>
        <w:spacing w:before="200" w:after="0"/>
        <w:jc w:val="center"/>
        <w:outlineLvl w:val="1"/>
        <w:rPr>
          <w:rFonts w:ascii="Cambria" w:eastAsia="Times New Roman" w:hAnsi="Cambria"/>
          <w:b/>
          <w:bCs/>
          <w:sz w:val="26"/>
          <w:szCs w:val="26"/>
        </w:rPr>
      </w:pPr>
      <w:r w:rsidRPr="00CD68C0">
        <w:rPr>
          <w:rFonts w:ascii="Cambria" w:eastAsia="Times New Roman" w:hAnsi="Cambria"/>
          <w:b/>
          <w:bCs/>
          <w:sz w:val="26"/>
          <w:szCs w:val="26"/>
        </w:rPr>
        <w:t>Кафедра факультетской хирургии №2 лечебного факультета</w:t>
      </w:r>
    </w:p>
    <w:p w:rsidR="00CE108B" w:rsidRPr="00CD68C0" w:rsidRDefault="00CE108B" w:rsidP="00594F73">
      <w:r w:rsidRPr="00CD68C0">
        <w:t>----------------------------------------------------------------------------------------------------------------------------------------</w:t>
      </w:r>
    </w:p>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 w:rsidR="00CE108B" w:rsidRPr="00CD68C0" w:rsidRDefault="00CE108B" w:rsidP="00594F73">
      <w:pPr>
        <w:rPr>
          <w:rFonts w:ascii="Times New Roman" w:hAnsi="Times New Roman"/>
        </w:rPr>
      </w:pPr>
    </w:p>
    <w:p w:rsidR="00CE108B" w:rsidRPr="00CD68C0" w:rsidRDefault="00594F73" w:rsidP="00594F73">
      <w:pPr>
        <w:jc w:val="center"/>
        <w:rPr>
          <w:rFonts w:ascii="Times New Roman" w:hAnsi="Times New Roman"/>
          <w:sz w:val="28"/>
          <w:szCs w:val="28"/>
        </w:rPr>
      </w:pPr>
      <w:r>
        <w:rPr>
          <w:rFonts w:ascii="Times New Roman" w:hAnsi="Times New Roman"/>
          <w:sz w:val="28"/>
          <w:szCs w:val="28"/>
        </w:rPr>
        <w:t xml:space="preserve">Составитель: </w:t>
      </w:r>
      <w:r w:rsidR="009F21A9">
        <w:rPr>
          <w:rFonts w:ascii="Times New Roman" w:hAnsi="Times New Roman"/>
          <w:sz w:val="28"/>
          <w:szCs w:val="28"/>
        </w:rPr>
        <w:t xml:space="preserve">доц. </w:t>
      </w:r>
      <w:r>
        <w:rPr>
          <w:rFonts w:ascii="Times New Roman" w:hAnsi="Times New Roman"/>
          <w:sz w:val="28"/>
          <w:szCs w:val="28"/>
        </w:rPr>
        <w:t>Натрошвили А.Г.</w:t>
      </w:r>
    </w:p>
    <w:p w:rsidR="00CE108B" w:rsidRPr="00594F73" w:rsidRDefault="00CE108B" w:rsidP="00594F73">
      <w:pPr>
        <w:pStyle w:val="1"/>
        <w:jc w:val="center"/>
        <w:rPr>
          <w:rFonts w:eastAsia="Times New Roman"/>
          <w:color w:val="auto"/>
          <w:sz w:val="36"/>
          <w:szCs w:val="36"/>
        </w:rPr>
      </w:pPr>
      <w:r w:rsidRPr="00594F73">
        <w:rPr>
          <w:rFonts w:eastAsia="Times New Roman"/>
          <w:color w:val="auto"/>
          <w:sz w:val="36"/>
          <w:szCs w:val="36"/>
        </w:rPr>
        <w:t>Перитонит</w:t>
      </w:r>
    </w:p>
    <w:p w:rsidR="00594F73" w:rsidRPr="00594F73" w:rsidRDefault="00594F73" w:rsidP="00594F73">
      <w:pPr>
        <w:spacing w:after="0" w:line="240" w:lineRule="auto"/>
      </w:pPr>
      <w:r>
        <w:t>____________________________________________________________________________________</w:t>
      </w:r>
    </w:p>
    <w:p w:rsidR="00594F73" w:rsidRDefault="00CE108B" w:rsidP="00594F73">
      <w:pPr>
        <w:spacing w:after="0" w:line="240" w:lineRule="auto"/>
        <w:jc w:val="center"/>
        <w:rPr>
          <w:rFonts w:ascii="Times New Roman" w:hAnsi="Times New Roman"/>
          <w:sz w:val="24"/>
          <w:szCs w:val="24"/>
        </w:rPr>
      </w:pPr>
      <w:r w:rsidRPr="00CD68C0">
        <w:rPr>
          <w:rFonts w:ascii="Times New Roman" w:hAnsi="Times New Roman"/>
          <w:sz w:val="24"/>
          <w:szCs w:val="24"/>
        </w:rPr>
        <w:t>Методическое пособие для студентов старших курсов, интернов, ординаторов и практикующих врачей</w:t>
      </w:r>
    </w:p>
    <w:p w:rsidR="00594F73" w:rsidRDefault="00594F73" w:rsidP="00594F73">
      <w:pPr>
        <w:spacing w:after="0"/>
        <w:jc w:val="center"/>
        <w:rPr>
          <w:rFonts w:ascii="Times New Roman" w:hAnsi="Times New Roman"/>
          <w:sz w:val="24"/>
          <w:szCs w:val="24"/>
        </w:rPr>
      </w:pPr>
    </w:p>
    <w:p w:rsidR="00594F73" w:rsidRPr="00CD68C0" w:rsidRDefault="00594F73" w:rsidP="00594F73">
      <w:pPr>
        <w:jc w:val="center"/>
        <w:rPr>
          <w:rFonts w:ascii="Times New Roman" w:hAnsi="Times New Roman"/>
          <w:sz w:val="24"/>
          <w:szCs w:val="24"/>
        </w:rPr>
      </w:pPr>
      <w:r>
        <w:rPr>
          <w:rFonts w:ascii="Times New Roman" w:hAnsi="Times New Roman"/>
          <w:sz w:val="24"/>
          <w:szCs w:val="24"/>
        </w:rPr>
        <w:t>Под редакцией проф. А.М. Шулутко, проф. В.И. Семикова</w:t>
      </w:r>
    </w:p>
    <w:p w:rsidR="00CE108B" w:rsidRPr="00CD68C0" w:rsidRDefault="00CE108B" w:rsidP="00594F73">
      <w:pPr>
        <w:rPr>
          <w:rFonts w:ascii="Times New Roman" w:hAnsi="Times New Roman"/>
          <w:sz w:val="24"/>
          <w:szCs w:val="24"/>
        </w:rPr>
      </w:pPr>
    </w:p>
    <w:p w:rsidR="00CE108B" w:rsidRPr="00CD68C0" w:rsidRDefault="00CE108B" w:rsidP="00594F73">
      <w:pPr>
        <w:rPr>
          <w:rFonts w:ascii="Times New Roman" w:hAnsi="Times New Roman"/>
          <w:sz w:val="24"/>
          <w:szCs w:val="24"/>
        </w:rPr>
      </w:pPr>
    </w:p>
    <w:p w:rsidR="00CE108B" w:rsidRPr="00CD68C0" w:rsidRDefault="00CE108B" w:rsidP="00594F73">
      <w:pPr>
        <w:rPr>
          <w:rFonts w:ascii="Times New Roman" w:hAnsi="Times New Roman"/>
          <w:sz w:val="24"/>
          <w:szCs w:val="24"/>
        </w:rPr>
      </w:pPr>
    </w:p>
    <w:p w:rsidR="00CE108B" w:rsidRPr="00CD68C0" w:rsidRDefault="00CE108B" w:rsidP="00594F73">
      <w:pPr>
        <w:rPr>
          <w:rFonts w:ascii="Times New Roman" w:hAnsi="Times New Roman"/>
          <w:sz w:val="24"/>
          <w:szCs w:val="24"/>
        </w:rPr>
      </w:pPr>
    </w:p>
    <w:p w:rsidR="00CE108B" w:rsidRDefault="00CE108B" w:rsidP="00594F73">
      <w:pPr>
        <w:rPr>
          <w:rFonts w:ascii="Times New Roman" w:hAnsi="Times New Roman"/>
          <w:sz w:val="24"/>
          <w:szCs w:val="24"/>
        </w:rPr>
      </w:pPr>
    </w:p>
    <w:p w:rsidR="009F21A9" w:rsidRPr="00CD68C0" w:rsidRDefault="009F21A9" w:rsidP="00594F73">
      <w:pPr>
        <w:rPr>
          <w:rFonts w:ascii="Times New Roman" w:hAnsi="Times New Roman"/>
          <w:sz w:val="24"/>
          <w:szCs w:val="24"/>
        </w:rPr>
      </w:pPr>
    </w:p>
    <w:p w:rsidR="00CE108B" w:rsidRPr="00CD68C0" w:rsidRDefault="00CE108B" w:rsidP="00594F73">
      <w:pPr>
        <w:rPr>
          <w:rFonts w:ascii="Times New Roman" w:hAnsi="Times New Roman"/>
          <w:sz w:val="24"/>
          <w:szCs w:val="24"/>
        </w:rPr>
      </w:pPr>
    </w:p>
    <w:p w:rsidR="00CE108B" w:rsidRPr="00CD68C0" w:rsidRDefault="00CE108B" w:rsidP="00594F73">
      <w:pPr>
        <w:rPr>
          <w:rFonts w:ascii="Times New Roman" w:hAnsi="Times New Roman"/>
          <w:sz w:val="24"/>
          <w:szCs w:val="24"/>
        </w:rPr>
      </w:pPr>
    </w:p>
    <w:p w:rsidR="00CE108B" w:rsidRPr="00CD68C0" w:rsidRDefault="00CE108B" w:rsidP="00594F73">
      <w:pPr>
        <w:jc w:val="center"/>
        <w:rPr>
          <w:rFonts w:ascii="Times New Roman" w:hAnsi="Times New Roman"/>
          <w:b/>
          <w:sz w:val="24"/>
          <w:szCs w:val="24"/>
        </w:rPr>
      </w:pPr>
      <w:r w:rsidRPr="00CD68C0">
        <w:rPr>
          <w:rFonts w:ascii="Times New Roman" w:hAnsi="Times New Roman"/>
          <w:b/>
          <w:sz w:val="24"/>
          <w:szCs w:val="24"/>
        </w:rPr>
        <w:t>МОСКВА 2010</w:t>
      </w:r>
    </w:p>
    <w:p w:rsidR="00C20E20" w:rsidRPr="00F17F07"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b/>
          <w:sz w:val="28"/>
          <w:szCs w:val="28"/>
        </w:rPr>
        <w:lastRenderedPageBreak/>
        <w:tab/>
        <w:t xml:space="preserve">Цель: </w:t>
      </w:r>
      <w:r w:rsidRPr="00F17F07">
        <w:rPr>
          <w:rFonts w:ascii="Times New Roman" w:hAnsi="Times New Roman" w:cs="Times New Roman"/>
          <w:sz w:val="28"/>
          <w:szCs w:val="28"/>
        </w:rPr>
        <w:t xml:space="preserve">изучение этиологии, патогенеза, клинической картины, методов диагностики и лечения перитонита. </w:t>
      </w:r>
    </w:p>
    <w:p w:rsidR="00C20E20" w:rsidRPr="00F17F07" w:rsidRDefault="00C20E20" w:rsidP="00594F73">
      <w:pPr>
        <w:pStyle w:val="a5"/>
        <w:spacing w:line="360" w:lineRule="auto"/>
        <w:jc w:val="both"/>
        <w:rPr>
          <w:rFonts w:ascii="Times New Roman" w:hAnsi="Times New Roman" w:cs="Times New Roman"/>
          <w:sz w:val="28"/>
          <w:szCs w:val="28"/>
        </w:rPr>
      </w:pPr>
    </w:p>
    <w:p w:rsidR="00C20E20" w:rsidRPr="00F17F07" w:rsidRDefault="00C20E20" w:rsidP="00594F73">
      <w:pPr>
        <w:pStyle w:val="a5"/>
        <w:spacing w:line="360" w:lineRule="auto"/>
        <w:jc w:val="both"/>
        <w:rPr>
          <w:rFonts w:ascii="Times New Roman" w:hAnsi="Times New Roman" w:cs="Times New Roman"/>
          <w:b/>
          <w:i/>
          <w:sz w:val="28"/>
          <w:szCs w:val="28"/>
        </w:rPr>
      </w:pPr>
      <w:r w:rsidRPr="00F17F07">
        <w:rPr>
          <w:rFonts w:ascii="Times New Roman" w:hAnsi="Times New Roman" w:cs="Times New Roman"/>
          <w:sz w:val="28"/>
          <w:szCs w:val="28"/>
        </w:rPr>
        <w:tab/>
      </w:r>
      <w:r w:rsidRPr="00F17F07">
        <w:rPr>
          <w:rFonts w:ascii="Times New Roman" w:hAnsi="Times New Roman" w:cs="Times New Roman"/>
          <w:b/>
          <w:i/>
          <w:sz w:val="28"/>
          <w:szCs w:val="28"/>
        </w:rPr>
        <w:t>Необходимо знать:</w:t>
      </w:r>
    </w:p>
    <w:p w:rsidR="00C20E20" w:rsidRPr="00F17F07"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b/>
          <w:sz w:val="28"/>
          <w:szCs w:val="28"/>
        </w:rPr>
        <w:tab/>
      </w:r>
      <w:r w:rsidRPr="00594F73">
        <w:rPr>
          <w:rFonts w:ascii="Times New Roman" w:hAnsi="Times New Roman" w:cs="Times New Roman"/>
          <w:b/>
          <w:i/>
          <w:sz w:val="28"/>
          <w:szCs w:val="28"/>
        </w:rPr>
        <w:t>Общие сведения:</w:t>
      </w:r>
      <w:r w:rsidRPr="00F17F07">
        <w:rPr>
          <w:rFonts w:ascii="Times New Roman" w:hAnsi="Times New Roman" w:cs="Times New Roman"/>
          <w:sz w:val="28"/>
          <w:szCs w:val="28"/>
        </w:rPr>
        <w:t>Анатомия брюшины. Определение перитонита.</w:t>
      </w:r>
      <w:r w:rsidR="00F17F07" w:rsidRPr="00F17F07">
        <w:rPr>
          <w:rFonts w:ascii="Times New Roman" w:hAnsi="Times New Roman" w:cs="Times New Roman"/>
          <w:sz w:val="28"/>
          <w:szCs w:val="28"/>
        </w:rPr>
        <w:t xml:space="preserve"> Перитонит как абдоминальный сепсис. Патогенез перитонита. </w:t>
      </w:r>
      <w:r w:rsidR="00F17F07">
        <w:rPr>
          <w:rFonts w:ascii="Times New Roman" w:hAnsi="Times New Roman" w:cs="Times New Roman"/>
          <w:sz w:val="28"/>
          <w:szCs w:val="28"/>
        </w:rPr>
        <w:t>Летальность при перитоните.</w:t>
      </w:r>
    </w:p>
    <w:p w:rsidR="00C20E20" w:rsidRPr="00F17F07" w:rsidRDefault="00C20E20" w:rsidP="00594F73">
      <w:pPr>
        <w:pStyle w:val="a5"/>
        <w:spacing w:line="360" w:lineRule="auto"/>
        <w:jc w:val="both"/>
        <w:rPr>
          <w:rFonts w:ascii="Times New Roman" w:hAnsi="Times New Roman" w:cs="Times New Roman"/>
          <w:sz w:val="28"/>
          <w:szCs w:val="28"/>
        </w:rPr>
      </w:pPr>
    </w:p>
    <w:p w:rsidR="00C20E20" w:rsidRPr="00F17F07"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Pr="00594F73">
        <w:rPr>
          <w:rFonts w:ascii="Times New Roman" w:hAnsi="Times New Roman" w:cs="Times New Roman"/>
          <w:b/>
          <w:i/>
          <w:sz w:val="28"/>
          <w:szCs w:val="28"/>
        </w:rPr>
        <w:t>Классификация</w:t>
      </w:r>
      <w:r w:rsidRPr="00F17F07">
        <w:rPr>
          <w:rFonts w:ascii="Times New Roman" w:hAnsi="Times New Roman" w:cs="Times New Roman"/>
          <w:sz w:val="28"/>
          <w:szCs w:val="28"/>
        </w:rPr>
        <w:t>перитонита по этиологии, распространенности, характеру экссудата.</w:t>
      </w:r>
    </w:p>
    <w:p w:rsidR="00C20E20" w:rsidRPr="00F17F07" w:rsidRDefault="00C20E20" w:rsidP="00594F73">
      <w:pPr>
        <w:pStyle w:val="a5"/>
        <w:spacing w:line="360" w:lineRule="auto"/>
        <w:jc w:val="both"/>
        <w:rPr>
          <w:rFonts w:ascii="Times New Roman" w:hAnsi="Times New Roman" w:cs="Times New Roman"/>
          <w:sz w:val="28"/>
          <w:szCs w:val="28"/>
        </w:rPr>
      </w:pPr>
    </w:p>
    <w:p w:rsidR="00C20E20" w:rsidRPr="00F17F07"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Pr="00594F73">
        <w:rPr>
          <w:rFonts w:ascii="Times New Roman" w:hAnsi="Times New Roman" w:cs="Times New Roman"/>
          <w:b/>
          <w:i/>
          <w:sz w:val="28"/>
          <w:szCs w:val="28"/>
        </w:rPr>
        <w:t>Клиника и диагностика.</w:t>
      </w:r>
      <w:r w:rsidRPr="00F17F07">
        <w:rPr>
          <w:rFonts w:ascii="Times New Roman" w:hAnsi="Times New Roman" w:cs="Times New Roman"/>
          <w:sz w:val="28"/>
          <w:szCs w:val="28"/>
        </w:rPr>
        <w:t>Характеристика болевого синдрома, системной воспалительной реакции, синдрома кишечной недостаточности, клиническая картина в различных стадиях развития перитонита. Симптомы раздражения брюшины. Лабораторная и инструментальная диагностика.</w:t>
      </w:r>
    </w:p>
    <w:p w:rsidR="00C20E20" w:rsidRPr="00F17F07" w:rsidRDefault="00C20E20" w:rsidP="00594F73">
      <w:pPr>
        <w:pStyle w:val="a5"/>
        <w:spacing w:line="360" w:lineRule="auto"/>
        <w:jc w:val="both"/>
        <w:rPr>
          <w:rFonts w:ascii="Times New Roman" w:hAnsi="Times New Roman" w:cs="Times New Roman"/>
          <w:sz w:val="28"/>
          <w:szCs w:val="28"/>
        </w:rPr>
      </w:pPr>
    </w:p>
    <w:p w:rsidR="00C20E20" w:rsidRPr="00F17F07"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Pr="00594F73">
        <w:rPr>
          <w:rFonts w:ascii="Times New Roman" w:hAnsi="Times New Roman" w:cs="Times New Roman"/>
          <w:b/>
          <w:i/>
          <w:sz w:val="28"/>
          <w:szCs w:val="28"/>
        </w:rPr>
        <w:t>Дифференциальный диагноз.</w:t>
      </w:r>
      <w:r w:rsidRPr="00F17F07">
        <w:rPr>
          <w:rFonts w:ascii="Times New Roman" w:hAnsi="Times New Roman" w:cs="Times New Roman"/>
          <w:sz w:val="28"/>
          <w:szCs w:val="28"/>
        </w:rPr>
        <w:t>Дифференциально-диагностические признаки (жалобы, анамнез, данные физикального и инструментальных исследований), позволяющие отличить перитонит от псевдоперитонеального синдрома при различных заболеваниях.</w:t>
      </w:r>
    </w:p>
    <w:p w:rsidR="00C20E20" w:rsidRPr="00F17F07" w:rsidRDefault="00C20E20" w:rsidP="00594F73">
      <w:pPr>
        <w:pStyle w:val="a5"/>
        <w:spacing w:line="360" w:lineRule="auto"/>
        <w:jc w:val="both"/>
        <w:rPr>
          <w:rFonts w:ascii="Times New Roman" w:hAnsi="Times New Roman" w:cs="Times New Roman"/>
          <w:sz w:val="28"/>
          <w:szCs w:val="28"/>
        </w:rPr>
      </w:pPr>
    </w:p>
    <w:p w:rsidR="00C20E20" w:rsidRDefault="00C20E20"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Pr="00594F73">
        <w:rPr>
          <w:rFonts w:ascii="Times New Roman" w:hAnsi="Times New Roman" w:cs="Times New Roman"/>
          <w:b/>
          <w:i/>
          <w:sz w:val="28"/>
          <w:szCs w:val="28"/>
        </w:rPr>
        <w:t>Лечение.</w:t>
      </w:r>
      <w:r w:rsidR="00F17F07" w:rsidRPr="00F17F07">
        <w:rPr>
          <w:rFonts w:ascii="Times New Roman" w:hAnsi="Times New Roman" w:cs="Times New Roman"/>
          <w:sz w:val="28"/>
          <w:szCs w:val="28"/>
        </w:rPr>
        <w:t xml:space="preserve">Тактика лечения перитонита. Понятие о предоперационной подготовке, этапах оперативного лечения, особенностях ведения послеоперационного периода, профилактика и диагностика послеоперационных осложнений. </w:t>
      </w:r>
    </w:p>
    <w:p w:rsidR="00F17F07" w:rsidRDefault="00F17F07" w:rsidP="00594F73">
      <w:pPr>
        <w:pStyle w:val="a5"/>
        <w:spacing w:line="360" w:lineRule="auto"/>
        <w:jc w:val="both"/>
        <w:rPr>
          <w:rFonts w:ascii="Times New Roman" w:hAnsi="Times New Roman" w:cs="Times New Roman"/>
          <w:sz w:val="28"/>
          <w:szCs w:val="28"/>
        </w:rPr>
      </w:pPr>
    </w:p>
    <w:p w:rsidR="00F17F07" w:rsidRDefault="00F17F07" w:rsidP="00594F73">
      <w:pPr>
        <w:pStyle w:val="a5"/>
        <w:spacing w:line="360" w:lineRule="auto"/>
        <w:jc w:val="both"/>
        <w:rPr>
          <w:rFonts w:ascii="Times New Roman" w:hAnsi="Times New Roman" w:cs="Times New Roman"/>
          <w:sz w:val="28"/>
          <w:szCs w:val="28"/>
        </w:rPr>
      </w:pPr>
    </w:p>
    <w:p w:rsidR="00594F73" w:rsidRDefault="00594F73" w:rsidP="00594F73">
      <w:pPr>
        <w:pStyle w:val="a5"/>
        <w:spacing w:line="360" w:lineRule="auto"/>
        <w:jc w:val="both"/>
        <w:rPr>
          <w:rFonts w:ascii="Times New Roman" w:hAnsi="Times New Roman" w:cs="Times New Roman"/>
          <w:sz w:val="28"/>
          <w:szCs w:val="28"/>
        </w:rPr>
      </w:pPr>
    </w:p>
    <w:p w:rsidR="00594F73" w:rsidRDefault="00594F73" w:rsidP="00594F73">
      <w:pPr>
        <w:pStyle w:val="a5"/>
        <w:spacing w:line="360" w:lineRule="auto"/>
        <w:jc w:val="both"/>
        <w:rPr>
          <w:rFonts w:ascii="Times New Roman" w:hAnsi="Times New Roman" w:cs="Times New Roman"/>
          <w:sz w:val="28"/>
          <w:szCs w:val="28"/>
        </w:rPr>
      </w:pPr>
    </w:p>
    <w:p w:rsidR="00F17F07" w:rsidRDefault="00F17F07" w:rsidP="00594F73">
      <w:pPr>
        <w:pStyle w:val="a5"/>
        <w:spacing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ab/>
      </w:r>
      <w:r>
        <w:rPr>
          <w:rFonts w:ascii="Times New Roman" w:hAnsi="Times New Roman" w:cs="Times New Roman"/>
          <w:b/>
          <w:i/>
          <w:sz w:val="28"/>
          <w:szCs w:val="28"/>
        </w:rPr>
        <w:t>Необходимо уметь:</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Целенаправленно собрать анамнез при подозрении на острое хирургическое заболевание органов брюшной полости, осложненное перитонитом с учетом основных симптомов, стадии течения заболевания.</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Провести осмотр больного с предполагаемым диагнозом «Перитонит» с выявлением характерных для заболевания симтомов (Щеткина-Блюмберга, Раздольского и т.д.)</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Поставить предварительный диагноз</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Составить план необходимых инструментальных и лабораторных исследований.</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Аргументировано провести дифференциальный диагноз на основании анамнеза, жалоб, проведенного осмотра пациента, выполненных инструментальных и лабораторных методов исследования.</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Сформулировать и обосновать окончательный развернутый клинический диагноз.</w:t>
      </w:r>
    </w:p>
    <w:p w:rsidR="00F17F07" w:rsidRDefault="00F17F07" w:rsidP="00594F73">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Определить тактику лечения больного.</w:t>
      </w:r>
    </w:p>
    <w:p w:rsidR="00F17F07" w:rsidRPr="00F17F07" w:rsidRDefault="00F17F07" w:rsidP="00594F73">
      <w:pPr>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ab/>
      </w:r>
      <w:r w:rsidRPr="00F17F07">
        <w:rPr>
          <w:rFonts w:ascii="Times New Roman" w:hAnsi="Times New Roman" w:cs="Times New Roman"/>
          <w:b/>
          <w:i/>
          <w:sz w:val="28"/>
          <w:szCs w:val="28"/>
        </w:rPr>
        <w:t>Определение.</w:t>
      </w:r>
    </w:p>
    <w:p w:rsidR="00F17F07" w:rsidRDefault="00CE747C" w:rsidP="00594F73">
      <w:pPr>
        <w:pStyle w:val="a5"/>
        <w:spacing w:line="360" w:lineRule="auto"/>
        <w:jc w:val="both"/>
        <w:rPr>
          <w:rFonts w:ascii="Times New Roman" w:hAnsi="Times New Roman" w:cs="Times New Roman"/>
          <w:i/>
          <w:sz w:val="28"/>
          <w:szCs w:val="28"/>
        </w:rPr>
      </w:pPr>
      <w:r w:rsidRPr="00F17F07">
        <w:rPr>
          <w:rFonts w:ascii="Times New Roman" w:hAnsi="Times New Roman" w:cs="Times New Roman"/>
          <w:sz w:val="28"/>
          <w:szCs w:val="28"/>
        </w:rPr>
        <w:tab/>
      </w:r>
      <w:r w:rsidR="00C64BAF" w:rsidRPr="00F17F07">
        <w:rPr>
          <w:rFonts w:ascii="Times New Roman" w:hAnsi="Times New Roman" w:cs="Times New Roman"/>
          <w:i/>
          <w:sz w:val="28"/>
          <w:szCs w:val="28"/>
        </w:rPr>
        <w:t>Перитонит – воспаление висцеральной и париетальной брюшины, распространяющееся и на соседние ткани, сопровождающееся общими симптомами заболевания и нарушением функций жизненно важных органов.</w:t>
      </w:r>
    </w:p>
    <w:p w:rsidR="00F17F07" w:rsidRDefault="00F17F07" w:rsidP="00594F73">
      <w:pPr>
        <w:pStyle w:val="a5"/>
        <w:spacing w:line="360" w:lineRule="auto"/>
        <w:jc w:val="both"/>
        <w:rPr>
          <w:rFonts w:ascii="Times New Roman" w:hAnsi="Times New Roman" w:cs="Times New Roman"/>
          <w:i/>
          <w:sz w:val="28"/>
          <w:szCs w:val="28"/>
        </w:rPr>
      </w:pPr>
    </w:p>
    <w:p w:rsidR="00C64BAF" w:rsidRPr="00F17F07" w:rsidRDefault="00F17F07" w:rsidP="00594F73">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ab/>
      </w:r>
      <w:r w:rsidR="00CE747C" w:rsidRPr="00F17F07">
        <w:rPr>
          <w:rFonts w:ascii="Times New Roman" w:hAnsi="Times New Roman" w:cs="Times New Roman"/>
          <w:sz w:val="28"/>
          <w:szCs w:val="28"/>
        </w:rPr>
        <w:t xml:space="preserve">В общем смысле под перитонитом подразумевают любую форму и степень выраженности воспаления брюшины. </w:t>
      </w:r>
    </w:p>
    <w:p w:rsidR="00F17F07" w:rsidRDefault="00F17F07" w:rsidP="00594F73">
      <w:pPr>
        <w:pStyle w:val="a5"/>
        <w:spacing w:line="360" w:lineRule="auto"/>
        <w:jc w:val="both"/>
        <w:rPr>
          <w:rFonts w:ascii="Times New Roman" w:hAnsi="Times New Roman" w:cs="Times New Roman"/>
          <w:sz w:val="28"/>
          <w:szCs w:val="28"/>
        </w:rPr>
      </w:pPr>
    </w:p>
    <w:p w:rsidR="00C64BAF" w:rsidRPr="002B05E5" w:rsidRDefault="00C64BAF"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t xml:space="preserve">В </w:t>
      </w:r>
      <w:r w:rsidR="00071AC5" w:rsidRPr="00F17F07">
        <w:rPr>
          <w:rFonts w:ascii="Times New Roman" w:hAnsi="Times New Roman" w:cs="Times New Roman"/>
          <w:sz w:val="28"/>
          <w:szCs w:val="28"/>
        </w:rPr>
        <w:t xml:space="preserve">настоящее время, </w:t>
      </w:r>
      <w:r w:rsidR="00242C25" w:rsidRPr="00F17F07">
        <w:rPr>
          <w:rFonts w:ascii="Times New Roman" w:hAnsi="Times New Roman" w:cs="Times New Roman"/>
          <w:sz w:val="28"/>
          <w:szCs w:val="28"/>
        </w:rPr>
        <w:t xml:space="preserve">распространенные формы </w:t>
      </w:r>
      <w:r w:rsidRPr="00F17F07">
        <w:rPr>
          <w:rFonts w:ascii="Times New Roman" w:hAnsi="Times New Roman" w:cs="Times New Roman"/>
          <w:sz w:val="28"/>
          <w:szCs w:val="28"/>
        </w:rPr>
        <w:t>перитонит</w:t>
      </w:r>
      <w:r w:rsidR="00242C25" w:rsidRPr="00F17F07">
        <w:rPr>
          <w:rFonts w:ascii="Times New Roman" w:hAnsi="Times New Roman" w:cs="Times New Roman"/>
          <w:sz w:val="28"/>
          <w:szCs w:val="28"/>
        </w:rPr>
        <w:t>а</w:t>
      </w:r>
      <w:r w:rsidRPr="00F17F07">
        <w:rPr>
          <w:rFonts w:ascii="Times New Roman" w:hAnsi="Times New Roman" w:cs="Times New Roman"/>
          <w:sz w:val="28"/>
          <w:szCs w:val="28"/>
        </w:rPr>
        <w:t xml:space="preserve"> рассматривают как </w:t>
      </w:r>
      <w:r w:rsidRPr="00F17F07">
        <w:rPr>
          <w:rFonts w:ascii="Times New Roman" w:hAnsi="Times New Roman" w:cs="Times New Roman"/>
          <w:i/>
          <w:sz w:val="28"/>
          <w:szCs w:val="28"/>
        </w:rPr>
        <w:t>абдоминальный сепсис.</w:t>
      </w:r>
      <w:r w:rsidR="002B05E5">
        <w:rPr>
          <w:rFonts w:ascii="Times New Roman" w:hAnsi="Times New Roman" w:cs="Times New Roman"/>
          <w:sz w:val="28"/>
          <w:szCs w:val="28"/>
        </w:rPr>
        <w:t xml:space="preserve">Под абдоминальным сепсисом понимают такую фазу перитонита, которая проявляется двумя или более признаками синдрома системной воспалительной реакции (SIRS) и сопровождается развитием полиорганной недостаточности. </w:t>
      </w:r>
    </w:p>
    <w:p w:rsidR="00C64BAF" w:rsidRPr="00F17F07" w:rsidRDefault="00C64BAF"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242C25" w:rsidRPr="00F17F07">
        <w:rPr>
          <w:rFonts w:ascii="Times New Roman" w:hAnsi="Times New Roman" w:cs="Times New Roman"/>
          <w:sz w:val="28"/>
          <w:szCs w:val="28"/>
        </w:rPr>
        <w:t>Абдоминальный сепсис имеет ряд особенностей</w:t>
      </w:r>
      <w:r w:rsidRPr="00F17F07">
        <w:rPr>
          <w:rFonts w:ascii="Times New Roman" w:hAnsi="Times New Roman" w:cs="Times New Roman"/>
          <w:sz w:val="28"/>
          <w:szCs w:val="28"/>
        </w:rPr>
        <w:t>:</w:t>
      </w:r>
    </w:p>
    <w:p w:rsidR="00C64BAF" w:rsidRPr="00F17F07" w:rsidRDefault="00C64BAF"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наличие множественных или резидуальных очагов инфекции</w:t>
      </w:r>
    </w:p>
    <w:p w:rsidR="00C64BAF" w:rsidRPr="00F17F07" w:rsidRDefault="00C64BAF"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быстрое включение механизма эндогеннойтранслокациии микроорганизмов и токсинов</w:t>
      </w:r>
    </w:p>
    <w:p w:rsidR="00C64BAF" w:rsidRPr="00F17F07" w:rsidRDefault="00C64BAF"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быстрое развитие инфекционно-токсического шока и полиорганной недостаточности</w:t>
      </w:r>
    </w:p>
    <w:p w:rsidR="00C64BAF" w:rsidRPr="00F17F07" w:rsidRDefault="00242C25"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 xml:space="preserve">в большинстве случаев </w:t>
      </w:r>
      <w:r w:rsidR="00C64BAF" w:rsidRPr="00F17F07">
        <w:rPr>
          <w:rFonts w:ascii="Times New Roman" w:eastAsia="Times New Roman" w:hAnsi="Times New Roman" w:cs="Times New Roman"/>
          <w:sz w:val="28"/>
          <w:szCs w:val="28"/>
          <w:lang w:eastAsia="ru-RU"/>
        </w:rPr>
        <w:t>инфекция</w:t>
      </w:r>
      <w:r w:rsidR="002B05E5">
        <w:rPr>
          <w:rFonts w:ascii="Times New Roman" w:eastAsia="Times New Roman" w:hAnsi="Times New Roman" w:cs="Times New Roman"/>
          <w:sz w:val="28"/>
          <w:szCs w:val="28"/>
          <w:lang w:eastAsia="ru-RU"/>
        </w:rPr>
        <w:t>полимикробной этиологии</w:t>
      </w:r>
    </w:p>
    <w:p w:rsidR="00C64BAF" w:rsidRPr="00F17F07" w:rsidRDefault="00C64BAF"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высокая летальность</w:t>
      </w:r>
    </w:p>
    <w:p w:rsidR="00C64BAF" w:rsidRPr="00F17F07" w:rsidRDefault="00C64BAF" w:rsidP="00594F73">
      <w:pPr>
        <w:pStyle w:val="a5"/>
        <w:numPr>
          <w:ilvl w:val="0"/>
          <w:numId w:val="2"/>
        </w:numPr>
        <w:spacing w:line="360" w:lineRule="auto"/>
        <w:ind w:left="0" w:firstLine="0"/>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необходимость соблюдения трех основных принципов терапии – адеватная хирургическая санация, оптимизированная антимикробная терапия, стандартизированная корригирующая интенсивная терапия.</w:t>
      </w:r>
    </w:p>
    <w:p w:rsidR="00C64BAF" w:rsidRPr="00F17F07" w:rsidRDefault="00C64BAF" w:rsidP="00594F73">
      <w:pPr>
        <w:pStyle w:val="a5"/>
        <w:spacing w:line="360" w:lineRule="auto"/>
        <w:jc w:val="both"/>
        <w:rPr>
          <w:rFonts w:ascii="Times New Roman" w:hAnsi="Times New Roman" w:cs="Times New Roman"/>
          <w:sz w:val="28"/>
          <w:szCs w:val="28"/>
        </w:rPr>
      </w:pPr>
    </w:p>
    <w:p w:rsidR="00CE747C" w:rsidRDefault="00CE747C"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t>Проблема лечения перитонита остается нерешенной, несмотря на все достижения современной медицины. Частота летальных исходов при перитоните оста</w:t>
      </w:r>
      <w:r w:rsidR="00F17F07">
        <w:rPr>
          <w:rFonts w:ascii="Times New Roman" w:hAnsi="Times New Roman" w:cs="Times New Roman"/>
          <w:sz w:val="28"/>
          <w:szCs w:val="28"/>
        </w:rPr>
        <w:t>е</w:t>
      </w:r>
      <w:r w:rsidRPr="00F17F07">
        <w:rPr>
          <w:rFonts w:ascii="Times New Roman" w:hAnsi="Times New Roman" w:cs="Times New Roman"/>
          <w:sz w:val="28"/>
          <w:szCs w:val="28"/>
        </w:rPr>
        <w:t>тся на уровне 20-30%, а в случаях тяжелых форм – до 50%.</w:t>
      </w:r>
    </w:p>
    <w:p w:rsidR="00E078C9" w:rsidRPr="007B364A" w:rsidRDefault="00E078C9" w:rsidP="00594F73">
      <w:pPr>
        <w:pStyle w:val="a5"/>
        <w:spacing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ab/>
      </w:r>
      <w:r w:rsidRPr="007B364A">
        <w:rPr>
          <w:rFonts w:ascii="Times New Roman" w:hAnsi="Times New Roman" w:cs="Times New Roman"/>
          <w:b/>
          <w:i/>
          <w:sz w:val="28"/>
          <w:szCs w:val="28"/>
        </w:rPr>
        <w:t>Клиническая анатомия брюшины.</w:t>
      </w:r>
    </w:p>
    <w:p w:rsid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ab/>
      </w:r>
      <w:r w:rsidRPr="00E078C9">
        <w:rPr>
          <w:rFonts w:ascii="Times New Roman" w:hAnsi="Times New Roman" w:cs="Times New Roman"/>
          <w:sz w:val="28"/>
          <w:szCs w:val="28"/>
        </w:rPr>
        <w:t>Брюшина — тонкая серозная оболочка, состоящая из одного слоя клеток мезотелия, располагающегося на соединительнотканной основе. Она покрывает изнутри поверхность брюшной стенки (париетальная брюшина) и расположенные в брюшной полости органы (висцеральная брюшина). Общая поверхность брюшины составляет около 2 м</w:t>
      </w:r>
      <w:r>
        <w:rPr>
          <w:rFonts w:ascii="Times New Roman" w:hAnsi="Times New Roman" w:cs="Times New Roman"/>
          <w:sz w:val="28"/>
          <w:szCs w:val="28"/>
          <w:vertAlign w:val="superscript"/>
        </w:rPr>
        <w:t>2</w:t>
      </w:r>
      <w:r w:rsidRPr="00E078C9">
        <w:rPr>
          <w:rFonts w:ascii="Times New Roman" w:hAnsi="Times New Roman" w:cs="Times New Roman"/>
          <w:sz w:val="28"/>
          <w:szCs w:val="28"/>
        </w:rPr>
        <w:t>. Полость брюшины у мужчин замкнута, у женщин сообщается с внешней средой через отверстия маточных труб. Мезотелий брюшины секретирует небольшое количество жидкости, увлажняющей поверхность внутренних органов и облегчающей их скользящие движения. В брюшной полости в нормальных условиях находится около 1 0 0 мл прозрачной соломенно-желтого цвета жидкости, содержащей макрофаги, антитела, иммуноглобулины.</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Желудок, селезенка, брыжеечная часть тонкой кишки, поперечная ободочная кишка, сигмовидная ободочная кишка, слепая кишка с червеобразным отростком (аппендиксом), верхняя треть прямой кишки, матка и маточные трубы располагаются внутрибрюшинно, то есть полностью покрыты брюшиной. Печень, желчный пузырь, восходящая и нисходящая ободочная кишка, часть двенадцатиперстной кишки и средняя треть прямой кишки окружены брюшиной с трех сторон. Поджелудочная железа, почки с надпочечниками, мочевой пузырь, мочеточники, большая часть двенадцатиперстной кишки и нижняя треть прямой кишки располагаются внебрюшинно, покрываясь брюшиной только с одной стороны.</w:t>
      </w:r>
    </w:p>
    <w:p w:rsid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При переходе с органа на орган брюшина образует большой и малый сальники, брыжейки тонкой кишки, поперечной ободочной, сигмовидной, верхней трети прямой кишки и связки (например, печени, желудка, селезенки). Брыжейками и связками органы фиксируются и удерживаются в подвешенном состоянии в полости живота. Кроме того, в них содержатся кровеносные сосуды и нервы.</w:t>
      </w:r>
    </w:p>
    <w:p w:rsidR="00E078C9" w:rsidRDefault="00E078C9" w:rsidP="00594F73">
      <w:pPr>
        <w:pStyle w:val="a5"/>
        <w:spacing w:line="360" w:lineRule="auto"/>
        <w:jc w:val="both"/>
        <w:rPr>
          <w:rFonts w:ascii="Times New Roman" w:hAnsi="Times New Roman" w:cs="Times New Roman"/>
          <w:sz w:val="28"/>
          <w:szCs w:val="28"/>
        </w:rPr>
      </w:pPr>
    </w:p>
    <w:p w:rsidR="00E078C9" w:rsidRDefault="00E078C9" w:rsidP="00594F73">
      <w:pPr>
        <w:pStyle w:val="a5"/>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33750" cy="4762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colorTemperature colorTemp="5875"/>
                              </a14:imgEffect>
                              <a14:imgEffect>
                                <a14:saturation sat="0"/>
                              </a14:imgEffect>
                            </a14:imgLayer>
                          </a14:imgProps>
                        </a:ext>
                      </a:extLst>
                    </a:blip>
                    <a:srcRect/>
                    <a:stretch>
                      <a:fillRect/>
                    </a:stretch>
                  </pic:blipFill>
                  <pic:spPr bwMode="auto">
                    <a:xfrm>
                      <a:off x="0" y="0"/>
                      <a:ext cx="3333750" cy="4762500"/>
                    </a:xfrm>
                    <a:prstGeom prst="rect">
                      <a:avLst/>
                    </a:prstGeom>
                    <a:noFill/>
                    <a:ln w="9525">
                      <a:noFill/>
                      <a:miter lim="800000"/>
                      <a:headEnd/>
                      <a:tailEnd/>
                    </a:ln>
                  </pic:spPr>
                </pic:pic>
              </a:graphicData>
            </a:graphic>
          </wp:inline>
        </w:drawing>
      </w:r>
    </w:p>
    <w:p w:rsidR="00E078C9" w:rsidRPr="00E078C9" w:rsidRDefault="00E078C9" w:rsidP="00594F73">
      <w:pPr>
        <w:pStyle w:val="a5"/>
        <w:spacing w:line="276" w:lineRule="auto"/>
        <w:jc w:val="both"/>
        <w:rPr>
          <w:rFonts w:ascii="Times New Roman" w:hAnsi="Times New Roman" w:cs="Times New Roman"/>
          <w:i/>
          <w:sz w:val="28"/>
          <w:szCs w:val="28"/>
        </w:rPr>
      </w:pPr>
      <w:r w:rsidRPr="00E078C9">
        <w:rPr>
          <w:rFonts w:ascii="Times New Roman" w:hAnsi="Times New Roman" w:cs="Times New Roman"/>
          <w:i/>
          <w:sz w:val="28"/>
          <w:szCs w:val="28"/>
        </w:rPr>
        <w:t>Рис. 1 Схема хода брюшины</w:t>
      </w:r>
    </w:p>
    <w:p w:rsidR="00E078C9" w:rsidRDefault="00E078C9" w:rsidP="00594F73">
      <w:pPr>
        <w:pStyle w:val="a5"/>
        <w:spacing w:line="276" w:lineRule="auto"/>
        <w:jc w:val="both"/>
        <w:rPr>
          <w:rFonts w:ascii="Times New Roman" w:hAnsi="Times New Roman" w:cs="Times New Roman"/>
          <w:i/>
          <w:sz w:val="28"/>
          <w:szCs w:val="28"/>
        </w:rPr>
      </w:pPr>
      <w:r w:rsidRPr="00E078C9">
        <w:rPr>
          <w:rFonts w:ascii="Times New Roman" w:hAnsi="Times New Roman" w:cs="Times New Roman"/>
          <w:i/>
          <w:sz w:val="28"/>
          <w:szCs w:val="28"/>
        </w:rPr>
        <w:t>1 — диафрагма; 2 — печень; 3 — малый сальник; 4 — поджелудочная железа; 5 — желудок; 6 — двенадцатиперстная кишка; 7 — полость брюшины; 8 — поперечная ободочная кишка; 9 — тощая кишка; 10 — большой сальник; 11 — подвздошная кишка; 12 — прямая кишка; 13 — позадивисцеральное пространство</w:t>
      </w:r>
    </w:p>
    <w:p w:rsidR="00E078C9" w:rsidRPr="00E078C9" w:rsidRDefault="00E078C9" w:rsidP="00594F73">
      <w:pPr>
        <w:pStyle w:val="a5"/>
        <w:spacing w:line="276" w:lineRule="auto"/>
        <w:jc w:val="both"/>
        <w:rPr>
          <w:rFonts w:ascii="Times New Roman" w:hAnsi="Times New Roman" w:cs="Times New Roman"/>
          <w:i/>
          <w:sz w:val="28"/>
          <w:szCs w:val="28"/>
        </w:rPr>
      </w:pP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 xml:space="preserve">Брюшина представляет собой полупроницаемую диализирующую мембрану, через которую в обоих направлениях (в брюшную полость и из нее в общий кровоток) перемещаются вода, электролиты, низкомолекулярные субстанции. Перемещение обеспечивается разностью осмотического давления по обе стороны брюшины. Изотонический раствор, введенный в брюшную полость, всасывается со скоростью 35 мл/ч. Брюшина всасывает продукты распада и лизиса белков, некротических </w:t>
      </w:r>
      <w:r w:rsidRPr="00E078C9">
        <w:rPr>
          <w:rFonts w:ascii="Times New Roman" w:hAnsi="Times New Roman" w:cs="Times New Roman"/>
          <w:sz w:val="28"/>
          <w:szCs w:val="28"/>
        </w:rPr>
        <w:lastRenderedPageBreak/>
        <w:t>тканей, бактерии, воздух, попавший в брюшную полость во время лапаротомии или перфорации язвы желудка. До 70% крови, излившейся в брюшную полость, медленно всасывается через лимфатические щели и лимфатические сосуды брюшины.</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Экссудативная функция брюшины сводится к выделению жидкости и фибрина. Барьерная функция заключается не только в механической защите органов брюшной полости. Клетки брюшины относятся к так называемой мононуклеарно-фагоцитарной системе. Вместе с макрофагами, гранулоцитами, Т- и В- лимфоцитами мезотелиальные клетки брюшины выполняют важные защитные функции: фагоцитируют и переваривают проникшие бактерии и инородные частицы. Эта функция больше свойственна клеткам большого сальника, в котором содержится максимальное число иммунологически активных клеток, Т-лимфоцитов.</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Брюшина обеспечивает защиту организма от инфекции с помощью гуморальных (иммуноглобулины, комплемент, свободные антитела) и клеточных (макрофаги, гранулоциты) механизмов. Наибольшая концентрация иммуноглобулинов имеется в слизистой оболочке кишечника, которая выполняет функцию защитного барьера, препятствующего проникновению микрофлоры и эндотоксинов из просвета кишечника в брюшную полость, лимфатические и кровеносные сосуды. Наиболее активной способностью всасывать жидкость обладает диафрагмальная брюшина, в меньшей степени — тазовая. Эта особенность строения диафрагмальной брюшины обусловливает возможность распространения воспалительного процесса из верхнего этажа брюшной полости в плевральную полость через лимфатические щели и сосуды.</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В течение суток брюшина может сецернировать и резорбировать 5</w:t>
      </w:r>
      <w:r>
        <w:rPr>
          <w:rFonts w:ascii="Times New Roman" w:hAnsi="Times New Roman" w:cs="Times New Roman"/>
          <w:sz w:val="28"/>
          <w:szCs w:val="28"/>
        </w:rPr>
        <w:t>-</w:t>
      </w:r>
      <w:r w:rsidRPr="00E078C9">
        <w:rPr>
          <w:rFonts w:ascii="Times New Roman" w:hAnsi="Times New Roman" w:cs="Times New Roman"/>
          <w:sz w:val="28"/>
          <w:szCs w:val="28"/>
        </w:rPr>
        <w:t>6 л жидкости. При перитоните отек брюшины препятствует нормальной резорбции, что приводит к накоплению в ее полости до 4 л экссудата.</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078C9">
        <w:rPr>
          <w:rFonts w:ascii="Times New Roman" w:hAnsi="Times New Roman" w:cs="Times New Roman"/>
          <w:sz w:val="28"/>
          <w:szCs w:val="28"/>
        </w:rPr>
        <w:t>Париетальная брюшина иннервируется соматическими нервами (ветвями межреберных нервов), поэтому она чувствительна к любому виду воздействия (механическому, химическому и др.), а возникающие при этом боли (соматические) четко локализованы. Висцеральная брюшина имеет вегетативную иннервацию (парасимпатическую и симпатическую) и не имеет соматической. Поэтому боли, возникающие при ее раздражении, не локализованы, носят разлитой характер (висцеральные боли). Тазовая брюшина также не имеет соматической иннервации. Этим объясняется отсутствие защитного напряжения мышц передней брюшной стенки (висцеромоторного рефлекса) при воспалительных изменениях тазовой брюшины.</w:t>
      </w:r>
    </w:p>
    <w:p w:rsidR="00E078C9" w:rsidRPr="00E078C9" w:rsidRDefault="00E078C9"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078C9">
        <w:rPr>
          <w:rFonts w:ascii="Times New Roman" w:hAnsi="Times New Roman" w:cs="Times New Roman"/>
          <w:sz w:val="28"/>
          <w:szCs w:val="28"/>
        </w:rPr>
        <w:t>Брюшина обладает выраженными пластическими свойствами. В ближайшие часы после нанесения механической или химической травмы на поверхности брюшины выпадает фибрин, что приводит к склеиванию соприкасающихся серозных поверхностей сальника и рядом расположенных петель кишечника. Это способствует отграничению воспалительного процесса, образованию воспалительного инфильтрата или абсцесса. Брюшина и продуцируемая ею жидкость обладают и антимикробным действием.</w:t>
      </w:r>
    </w:p>
    <w:p w:rsidR="00C64BAF" w:rsidRPr="00E078C9" w:rsidRDefault="00C64BAF" w:rsidP="00594F73">
      <w:pPr>
        <w:pStyle w:val="a5"/>
        <w:spacing w:line="360" w:lineRule="auto"/>
        <w:jc w:val="both"/>
        <w:rPr>
          <w:rFonts w:ascii="Times New Roman" w:hAnsi="Times New Roman" w:cs="Times New Roman"/>
          <w:sz w:val="28"/>
          <w:szCs w:val="28"/>
        </w:rPr>
      </w:pPr>
    </w:p>
    <w:p w:rsidR="00C64BAF" w:rsidRPr="007B364A" w:rsidRDefault="007C4CDC" w:rsidP="00594F73">
      <w:pPr>
        <w:pStyle w:val="a5"/>
        <w:spacing w:line="360" w:lineRule="auto"/>
        <w:jc w:val="both"/>
        <w:rPr>
          <w:rFonts w:ascii="Times New Roman" w:hAnsi="Times New Roman" w:cs="Times New Roman"/>
          <w:b/>
          <w:i/>
          <w:sz w:val="28"/>
          <w:szCs w:val="28"/>
        </w:rPr>
      </w:pPr>
      <w:r w:rsidRPr="007B364A">
        <w:rPr>
          <w:rFonts w:ascii="Times New Roman" w:hAnsi="Times New Roman" w:cs="Times New Roman"/>
          <w:b/>
          <w:sz w:val="28"/>
          <w:szCs w:val="28"/>
        </w:rPr>
        <w:tab/>
      </w:r>
      <w:r w:rsidR="00C64BAF" w:rsidRPr="007B364A">
        <w:rPr>
          <w:rFonts w:ascii="Times New Roman" w:hAnsi="Times New Roman" w:cs="Times New Roman"/>
          <w:b/>
          <w:i/>
          <w:sz w:val="28"/>
          <w:szCs w:val="28"/>
        </w:rPr>
        <w:t>Классификация</w:t>
      </w:r>
      <w:r w:rsidRPr="007B364A">
        <w:rPr>
          <w:rFonts w:ascii="Times New Roman" w:hAnsi="Times New Roman" w:cs="Times New Roman"/>
          <w:b/>
          <w:i/>
          <w:sz w:val="28"/>
          <w:szCs w:val="28"/>
        </w:rPr>
        <w:t>.</w:t>
      </w:r>
    </w:p>
    <w:p w:rsidR="00242C25" w:rsidRPr="00F17F07" w:rsidRDefault="00C64BAF"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F17F07">
        <w:rPr>
          <w:rFonts w:ascii="Times New Roman" w:hAnsi="Times New Roman" w:cs="Times New Roman"/>
          <w:sz w:val="28"/>
          <w:szCs w:val="28"/>
        </w:rPr>
        <w:t>Клиническая классификация перитонита должна быть тесно увязана с дифференцированной лечебной, прежде всего хирургической, тактикой. Исходя из практических предназначений, в основу клинической классификации положены следующие признаки: этиология, т.е. непосредственная причина развития перитонита; распространенность поражения брюшины; градация тяжести клинических проявлений и течения; характеристика осложнений. </w:t>
      </w:r>
    </w:p>
    <w:p w:rsidR="00E37B68" w:rsidRPr="00A713F5" w:rsidRDefault="00CE747C" w:rsidP="007B364A">
      <w:pPr>
        <w:pStyle w:val="a5"/>
        <w:spacing w:line="360" w:lineRule="auto"/>
        <w:ind w:firstLine="851"/>
        <w:jc w:val="both"/>
        <w:rPr>
          <w:rFonts w:ascii="Times New Roman" w:hAnsi="Times New Roman" w:cs="Times New Roman"/>
          <w:bCs/>
          <w:sz w:val="28"/>
          <w:szCs w:val="28"/>
        </w:rPr>
      </w:pPr>
      <w:r w:rsidRPr="00F17F07">
        <w:rPr>
          <w:rFonts w:ascii="Times New Roman" w:hAnsi="Times New Roman" w:cs="Times New Roman"/>
          <w:sz w:val="28"/>
          <w:szCs w:val="28"/>
        </w:rPr>
        <w:lastRenderedPageBreak/>
        <w:t xml:space="preserve">Основу классификации составляет выделение трех </w:t>
      </w:r>
      <w:r w:rsidRPr="00AA6AAB">
        <w:rPr>
          <w:rFonts w:ascii="Times New Roman" w:hAnsi="Times New Roman" w:cs="Times New Roman"/>
          <w:i/>
          <w:sz w:val="28"/>
          <w:szCs w:val="28"/>
        </w:rPr>
        <w:t>этиологических</w:t>
      </w:r>
      <w:r w:rsidRPr="00F17F07">
        <w:rPr>
          <w:rFonts w:ascii="Times New Roman" w:hAnsi="Times New Roman" w:cs="Times New Roman"/>
          <w:sz w:val="28"/>
          <w:szCs w:val="28"/>
        </w:rPr>
        <w:t xml:space="preserve"> категорий первичного, вторичного и третичного перитонита.</w:t>
      </w:r>
      <w:r w:rsidRPr="00F17F07">
        <w:rPr>
          <w:rFonts w:ascii="Times New Roman" w:hAnsi="Times New Roman" w:cs="Times New Roman"/>
          <w:sz w:val="28"/>
          <w:szCs w:val="28"/>
        </w:rPr>
        <w:br/>
        <w:t xml:space="preserve">В качестве </w:t>
      </w:r>
      <w:r w:rsidRPr="007B364A">
        <w:rPr>
          <w:rFonts w:ascii="Times New Roman" w:hAnsi="Times New Roman" w:cs="Times New Roman"/>
          <w:b/>
          <w:bCs/>
          <w:i/>
          <w:sz w:val="28"/>
          <w:szCs w:val="28"/>
        </w:rPr>
        <w:t>первичного перитонита</w:t>
      </w:r>
      <w:r w:rsidRPr="00F17F07">
        <w:rPr>
          <w:rFonts w:ascii="Times New Roman" w:hAnsi="Times New Roman" w:cs="Times New Roman"/>
          <w:sz w:val="28"/>
          <w:szCs w:val="28"/>
        </w:rPr>
        <w:t xml:space="preserve"> рассматривают такие формы заболевания, при которых воспалительный процесс развивается без нарушения целостности полых органов, а перитонит является результатом спонтанной гематогенной диссеминации микроорганизмов в брюшинный покров или транслокации специфической моноинфекции из других органов</w:t>
      </w:r>
      <w:r w:rsidR="007B364A">
        <w:rPr>
          <w:rFonts w:ascii="Times New Roman" w:hAnsi="Times New Roman" w:cs="Times New Roman"/>
          <w:sz w:val="28"/>
          <w:szCs w:val="28"/>
        </w:rPr>
        <w:t xml:space="preserve"> (таблица 1)</w:t>
      </w:r>
      <w:r w:rsidRPr="00F17F07">
        <w:rPr>
          <w:rFonts w:ascii="Times New Roman" w:hAnsi="Times New Roman" w:cs="Times New Roman"/>
          <w:sz w:val="28"/>
          <w:szCs w:val="28"/>
        </w:rPr>
        <w:t>. В качестве разновидности первичного перитонита выделяют спонтанный перитонит у детей, спонтанный перитонит взрослых и туберкулезный перитонит. Возбудители, как правило, представлены моноинфекцией.   Спонтанный перитонит взрослых нередко развивается после дренирования асцита, обусловленного циррозом печени, а также при длительном использовании катетера для перитонеального диализа.</w:t>
      </w:r>
      <w:r w:rsidR="00E37B68" w:rsidRPr="00F17F07">
        <w:rPr>
          <w:rFonts w:ascii="Times New Roman" w:hAnsi="Times New Roman" w:cs="Times New Roman"/>
          <w:sz w:val="28"/>
          <w:szCs w:val="28"/>
        </w:rPr>
        <w:tab/>
      </w:r>
      <w:r w:rsidRPr="007B364A">
        <w:rPr>
          <w:rFonts w:ascii="Times New Roman" w:hAnsi="Times New Roman" w:cs="Times New Roman"/>
          <w:b/>
          <w:bCs/>
          <w:i/>
          <w:sz w:val="28"/>
          <w:szCs w:val="28"/>
        </w:rPr>
        <w:t>Вторичный перитонит</w:t>
      </w:r>
      <w:r w:rsidRPr="00A713F5">
        <w:rPr>
          <w:rFonts w:ascii="Times New Roman" w:hAnsi="Times New Roman" w:cs="Times New Roman"/>
          <w:bCs/>
          <w:sz w:val="28"/>
          <w:szCs w:val="28"/>
        </w:rPr>
        <w:t xml:space="preserve"> – наиболее часто встречающаяся категория, она объединяет все формы воспаления брюшины, развившегося вследствие деструкции или травмы органов брюшной полости:</w:t>
      </w:r>
    </w:p>
    <w:p w:rsidR="00E37B68" w:rsidRPr="00F17F07" w:rsidRDefault="00CE747C"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b/>
          <w:bCs/>
          <w:sz w:val="28"/>
          <w:szCs w:val="28"/>
        </w:rPr>
        <w:t>   </w:t>
      </w:r>
      <w:r w:rsidRPr="00F17F07">
        <w:rPr>
          <w:rFonts w:ascii="Times New Roman" w:hAnsi="Times New Roman" w:cs="Times New Roman"/>
          <w:sz w:val="28"/>
          <w:szCs w:val="28"/>
        </w:rPr>
        <w:t>1) перитонит, вызванный перфорацией и деструкцией органов брюшной полости;</w:t>
      </w:r>
    </w:p>
    <w:p w:rsidR="00E37B68" w:rsidRPr="00F17F07" w:rsidRDefault="00CE747C"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   2) послеоперационный перитонит;</w:t>
      </w:r>
    </w:p>
    <w:p w:rsidR="00E37B68" w:rsidRPr="00F17F07" w:rsidRDefault="00CE747C"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   3) посттравматический перитонит:</w:t>
      </w:r>
    </w:p>
    <w:p w:rsidR="00E37B68" w:rsidRPr="00F17F07" w:rsidRDefault="00E37B68"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F17F07">
        <w:rPr>
          <w:rFonts w:ascii="Times New Roman" w:hAnsi="Times New Roman" w:cs="Times New Roman"/>
          <w:sz w:val="28"/>
          <w:szCs w:val="28"/>
        </w:rPr>
        <w:t>   • вследствие закрытой (тупой) травмы живота,</w:t>
      </w:r>
    </w:p>
    <w:p w:rsidR="00E37B68" w:rsidRPr="00F17F07" w:rsidRDefault="00E37B68"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F17F07">
        <w:rPr>
          <w:rFonts w:ascii="Times New Roman" w:hAnsi="Times New Roman" w:cs="Times New Roman"/>
          <w:sz w:val="28"/>
          <w:szCs w:val="28"/>
        </w:rPr>
        <w:t>   • вследствие проникающих ранений живота.</w:t>
      </w:r>
    </w:p>
    <w:p w:rsidR="007B364A" w:rsidRDefault="007B364A" w:rsidP="00594F73">
      <w:pPr>
        <w:pStyle w:val="a5"/>
        <w:spacing w:line="360" w:lineRule="auto"/>
        <w:jc w:val="both"/>
        <w:rPr>
          <w:rFonts w:ascii="Times New Roman" w:hAnsi="Times New Roman" w:cs="Times New Roman"/>
          <w:b/>
          <w:i/>
          <w:sz w:val="28"/>
          <w:szCs w:val="28"/>
        </w:rPr>
      </w:pPr>
    </w:p>
    <w:p w:rsidR="007B364A" w:rsidRDefault="007B364A">
      <w:pPr>
        <w:rPr>
          <w:rFonts w:ascii="Times New Roman" w:hAnsi="Times New Roman" w:cs="Times New Roman"/>
          <w:b/>
          <w:i/>
          <w:sz w:val="28"/>
          <w:szCs w:val="28"/>
        </w:rPr>
      </w:pPr>
      <w:r>
        <w:rPr>
          <w:rFonts w:ascii="Times New Roman" w:hAnsi="Times New Roman" w:cs="Times New Roman"/>
          <w:b/>
          <w:i/>
          <w:sz w:val="28"/>
          <w:szCs w:val="28"/>
        </w:rPr>
        <w:br w:type="page"/>
      </w:r>
    </w:p>
    <w:p w:rsidR="00242C25" w:rsidRPr="00F17F07" w:rsidRDefault="00A713F5" w:rsidP="00594F73">
      <w:pPr>
        <w:pStyle w:val="a5"/>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Таблица 1. Причины вторичного перитонита</w:t>
      </w:r>
    </w:p>
    <w:tbl>
      <w:tblPr>
        <w:tblStyle w:val="a9"/>
        <w:tblW w:w="4971" w:type="pct"/>
        <w:tblLook w:val="04A0"/>
      </w:tblPr>
      <w:tblGrid>
        <w:gridCol w:w="3457"/>
        <w:gridCol w:w="5918"/>
      </w:tblGrid>
      <w:tr w:rsidR="0040487D" w:rsidRPr="00F17F07" w:rsidTr="00A713F5">
        <w:tc>
          <w:tcPr>
            <w:tcW w:w="1844" w:type="pct"/>
            <w:hideMark/>
          </w:tcPr>
          <w:p w:rsidR="0040487D" w:rsidRPr="00F17F07" w:rsidRDefault="00A713F5" w:rsidP="00594F73">
            <w:pPr>
              <w:pStyle w:val="a5"/>
              <w:jc w:val="center"/>
              <w:rPr>
                <w:rFonts w:ascii="Times New Roman" w:eastAsia="Times New Roman" w:hAnsi="Times New Roman" w:cs="Times New Roman"/>
                <w:b/>
                <w:bCs/>
                <w:sz w:val="28"/>
                <w:szCs w:val="28"/>
                <w:lang w:eastAsia="ru-RU"/>
              </w:rPr>
            </w:pPr>
            <w:bookmarkStart w:id="0" w:name="target1"/>
            <w:r>
              <w:rPr>
                <w:rFonts w:ascii="Times New Roman" w:eastAsia="Times New Roman" w:hAnsi="Times New Roman" w:cs="Times New Roman"/>
                <w:b/>
                <w:bCs/>
                <w:sz w:val="28"/>
                <w:szCs w:val="28"/>
                <w:lang w:eastAsia="ru-RU"/>
              </w:rPr>
              <w:t>Орган</w:t>
            </w:r>
          </w:p>
        </w:tc>
        <w:tc>
          <w:tcPr>
            <w:tcW w:w="3156" w:type="pct"/>
            <w:hideMark/>
          </w:tcPr>
          <w:p w:rsidR="0040487D" w:rsidRPr="00F17F07" w:rsidRDefault="00A713F5" w:rsidP="00594F73">
            <w:pPr>
              <w:pStyle w:val="a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Заболевание</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Пищевод</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Травма, в т.ч. ятрогения</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Желудок</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Перфоративнаяязва</w:t>
            </w:r>
          </w:p>
          <w:p w:rsidR="0040487D" w:rsidRPr="00F17F07" w:rsidRDefault="0040487D" w:rsidP="00594F73">
            <w:pPr>
              <w:pStyle w:val="a5"/>
              <w:jc w:val="center"/>
              <w:rPr>
                <w:rFonts w:ascii="Times New Roman" w:eastAsia="Times New Roman" w:hAnsi="Times New Roman" w:cs="Times New Roman"/>
                <w:sz w:val="28"/>
                <w:szCs w:val="28"/>
                <w:lang w:val="en-US" w:eastAsia="ru-RU"/>
              </w:rPr>
            </w:pPr>
            <w:r w:rsidRPr="00F17F07">
              <w:rPr>
                <w:rFonts w:ascii="Times New Roman" w:eastAsia="Times New Roman" w:hAnsi="Times New Roman" w:cs="Times New Roman"/>
                <w:sz w:val="28"/>
                <w:szCs w:val="28"/>
                <w:lang w:eastAsia="ru-RU"/>
              </w:rPr>
              <w:t>Ранения</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12-перстная кишка</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Перфоративная язва</w:t>
            </w:r>
          </w:p>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Травма (тупая и ранения)</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Желчный пузырь и протоки</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Острый холецистит</w:t>
            </w:r>
            <w:r w:rsidRPr="00F17F07">
              <w:rPr>
                <w:rFonts w:ascii="Times New Roman" w:eastAsia="Times New Roman" w:hAnsi="Times New Roman" w:cs="Times New Roman"/>
                <w:sz w:val="28"/>
                <w:szCs w:val="28"/>
                <w:lang w:eastAsia="ru-RU"/>
              </w:rPr>
              <w:br/>
              <w:t>Ранения, в т.ч. ятрогения</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Поджелудочная железа</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val="en-US" w:eastAsia="ru-RU"/>
              </w:rPr>
            </w:pPr>
            <w:r w:rsidRPr="00F17F07">
              <w:rPr>
                <w:rFonts w:ascii="Times New Roman" w:eastAsia="Times New Roman" w:hAnsi="Times New Roman" w:cs="Times New Roman"/>
                <w:sz w:val="28"/>
                <w:szCs w:val="28"/>
                <w:lang w:eastAsia="ru-RU"/>
              </w:rPr>
              <w:t>Острыйпанкреатит</w:t>
            </w:r>
          </w:p>
          <w:p w:rsidR="0040487D" w:rsidRPr="00F17F07" w:rsidRDefault="0040487D" w:rsidP="00594F73">
            <w:pPr>
              <w:pStyle w:val="a5"/>
              <w:jc w:val="center"/>
              <w:rPr>
                <w:rFonts w:ascii="Times New Roman" w:eastAsia="Times New Roman" w:hAnsi="Times New Roman" w:cs="Times New Roman"/>
                <w:sz w:val="28"/>
                <w:szCs w:val="28"/>
                <w:lang w:val="en-US" w:eastAsia="ru-RU"/>
              </w:rPr>
            </w:pPr>
            <w:r w:rsidRPr="00F17F07">
              <w:rPr>
                <w:rFonts w:ascii="Times New Roman" w:eastAsia="Times New Roman" w:hAnsi="Times New Roman" w:cs="Times New Roman"/>
                <w:sz w:val="28"/>
                <w:szCs w:val="28"/>
                <w:lang w:eastAsia="ru-RU"/>
              </w:rPr>
              <w:t>Травма</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Тонкая кишка</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Тромбоз мезентериальных сосудов</w:t>
            </w:r>
            <w:r w:rsidRPr="00F17F07">
              <w:rPr>
                <w:rFonts w:ascii="Times New Roman" w:eastAsia="Times New Roman" w:hAnsi="Times New Roman" w:cs="Times New Roman"/>
                <w:sz w:val="28"/>
                <w:szCs w:val="28"/>
                <w:lang w:eastAsia="ru-RU"/>
              </w:rPr>
              <w:br/>
              <w:t>Ущемленная грыжа</w:t>
            </w:r>
            <w:r w:rsidRPr="00F17F07">
              <w:rPr>
                <w:rFonts w:ascii="Times New Roman" w:eastAsia="Times New Roman" w:hAnsi="Times New Roman" w:cs="Times New Roman"/>
                <w:sz w:val="28"/>
                <w:szCs w:val="28"/>
                <w:lang w:eastAsia="ru-RU"/>
              </w:rPr>
              <w:br/>
              <w:t>Острая кишечная непроходимость</w:t>
            </w:r>
            <w:r w:rsidRPr="00F17F07">
              <w:rPr>
                <w:rFonts w:ascii="Times New Roman" w:eastAsia="Times New Roman" w:hAnsi="Times New Roman" w:cs="Times New Roman"/>
                <w:sz w:val="28"/>
                <w:szCs w:val="28"/>
                <w:lang w:eastAsia="ru-RU"/>
              </w:rPr>
              <w:br/>
              <w:t>Воспаление Меккелева дивертикула</w:t>
            </w:r>
            <w:r w:rsidRPr="00F17F07">
              <w:rPr>
                <w:rFonts w:ascii="Times New Roman" w:eastAsia="Times New Roman" w:hAnsi="Times New Roman" w:cs="Times New Roman"/>
                <w:sz w:val="28"/>
                <w:szCs w:val="28"/>
                <w:lang w:eastAsia="ru-RU"/>
              </w:rPr>
              <w:br/>
              <w:t>Ранения</w:t>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Толстая кишка</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Острый аппендицит</w:t>
            </w:r>
          </w:p>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Дивертикулит</w:t>
            </w:r>
          </w:p>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Опухоли</w:t>
            </w:r>
          </w:p>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Неспецифический язвенный колит, болезнь Крона</w:t>
            </w:r>
          </w:p>
          <w:p w:rsidR="0040487D" w:rsidRPr="00F17F07" w:rsidRDefault="0040487D" w:rsidP="00594F73">
            <w:pPr>
              <w:pStyle w:val="a5"/>
              <w:jc w:val="center"/>
              <w:rPr>
                <w:rFonts w:ascii="Times New Roman" w:eastAsia="Times New Roman" w:hAnsi="Times New Roman" w:cs="Times New Roman"/>
                <w:sz w:val="28"/>
                <w:szCs w:val="28"/>
                <w:lang w:val="en-US" w:eastAsia="ru-RU"/>
              </w:rPr>
            </w:pPr>
            <w:r w:rsidRPr="00F17F07">
              <w:rPr>
                <w:rFonts w:ascii="Times New Roman" w:eastAsia="Times New Roman" w:hAnsi="Times New Roman" w:cs="Times New Roman"/>
                <w:sz w:val="28"/>
                <w:szCs w:val="28"/>
                <w:lang w:eastAsia="ru-RU"/>
              </w:rPr>
              <w:t>Травма</w:t>
            </w:r>
            <w:r w:rsidRPr="00F17F07">
              <w:rPr>
                <w:rFonts w:ascii="Times New Roman" w:eastAsia="Times New Roman" w:hAnsi="Times New Roman" w:cs="Times New Roman"/>
                <w:sz w:val="28"/>
                <w:szCs w:val="28"/>
                <w:lang w:val="en-US" w:eastAsia="ru-RU"/>
              </w:rPr>
              <w:t xml:space="preserve"> (</w:t>
            </w:r>
            <w:r w:rsidRPr="00F17F07">
              <w:rPr>
                <w:rFonts w:ascii="Times New Roman" w:eastAsia="Times New Roman" w:hAnsi="Times New Roman" w:cs="Times New Roman"/>
                <w:sz w:val="28"/>
                <w:szCs w:val="28"/>
                <w:lang w:eastAsia="ru-RU"/>
              </w:rPr>
              <w:t>раненияиятрогения</w:t>
            </w:r>
            <w:r w:rsidRPr="00F17F07">
              <w:rPr>
                <w:rFonts w:ascii="Times New Roman" w:eastAsia="Times New Roman" w:hAnsi="Times New Roman" w:cs="Times New Roman"/>
                <w:sz w:val="28"/>
                <w:szCs w:val="28"/>
                <w:lang w:val="en-US" w:eastAsia="ru-RU"/>
              </w:rPr>
              <w:t>)</w:t>
            </w:r>
            <w:r w:rsidRPr="00F17F07">
              <w:rPr>
                <w:rFonts w:ascii="Times New Roman" w:eastAsia="Times New Roman" w:hAnsi="Times New Roman" w:cs="Times New Roman"/>
                <w:sz w:val="28"/>
                <w:szCs w:val="28"/>
                <w:lang w:val="en-US" w:eastAsia="ru-RU"/>
              </w:rPr>
              <w:br/>
            </w:r>
          </w:p>
        </w:tc>
      </w:tr>
      <w:tr w:rsidR="0040487D" w:rsidRPr="00F17F07" w:rsidTr="00A713F5">
        <w:tc>
          <w:tcPr>
            <w:tcW w:w="1844" w:type="pct"/>
            <w:hideMark/>
          </w:tcPr>
          <w:p w:rsidR="0040487D" w:rsidRPr="00F17F07" w:rsidRDefault="0040487D" w:rsidP="00594F73">
            <w:pPr>
              <w:pStyle w:val="a5"/>
              <w:jc w:val="center"/>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Органы малого таза</w:t>
            </w:r>
          </w:p>
        </w:tc>
        <w:tc>
          <w:tcPr>
            <w:tcW w:w="3156" w:type="pct"/>
            <w:hideMark/>
          </w:tcPr>
          <w:p w:rsidR="0040487D" w:rsidRPr="00F17F07" w:rsidRDefault="0040487D" w:rsidP="00594F73">
            <w:pPr>
              <w:pStyle w:val="a5"/>
              <w:jc w:val="center"/>
              <w:rPr>
                <w:rFonts w:ascii="Times New Roman" w:eastAsia="Times New Roman" w:hAnsi="Times New Roman" w:cs="Times New Roman"/>
                <w:sz w:val="28"/>
                <w:szCs w:val="28"/>
                <w:lang w:val="en-US" w:eastAsia="ru-RU"/>
              </w:rPr>
            </w:pPr>
            <w:r w:rsidRPr="00F17F07">
              <w:rPr>
                <w:rFonts w:ascii="Times New Roman" w:eastAsia="Times New Roman" w:hAnsi="Times New Roman" w:cs="Times New Roman"/>
                <w:sz w:val="28"/>
                <w:szCs w:val="28"/>
                <w:lang w:eastAsia="ru-RU"/>
              </w:rPr>
              <w:t>Сальпингоофорит</w:t>
            </w:r>
            <w:r w:rsidRPr="00F17F07">
              <w:rPr>
                <w:rFonts w:ascii="Times New Roman" w:eastAsia="Times New Roman" w:hAnsi="Times New Roman" w:cs="Times New Roman"/>
                <w:sz w:val="28"/>
                <w:szCs w:val="28"/>
                <w:lang w:val="en-US" w:eastAsia="ru-RU"/>
              </w:rPr>
              <w:t xml:space="preserve">, </w:t>
            </w:r>
            <w:r w:rsidRPr="00F17F07">
              <w:rPr>
                <w:rFonts w:ascii="Times New Roman" w:eastAsia="Times New Roman" w:hAnsi="Times New Roman" w:cs="Times New Roman"/>
                <w:sz w:val="28"/>
                <w:szCs w:val="28"/>
                <w:lang w:eastAsia="ru-RU"/>
              </w:rPr>
              <w:t>тубоовариальныйабсцесс</w:t>
            </w:r>
          </w:p>
        </w:tc>
      </w:tr>
      <w:bookmarkEnd w:id="0"/>
    </w:tbl>
    <w:p w:rsidR="007B364A" w:rsidRDefault="007B364A" w:rsidP="00594F73">
      <w:pPr>
        <w:pStyle w:val="a5"/>
        <w:spacing w:line="360" w:lineRule="auto"/>
        <w:jc w:val="both"/>
        <w:rPr>
          <w:rFonts w:ascii="Times New Roman" w:hAnsi="Times New Roman" w:cs="Times New Roman"/>
          <w:sz w:val="28"/>
          <w:szCs w:val="28"/>
        </w:rPr>
      </w:pPr>
    </w:p>
    <w:p w:rsidR="0040487D" w:rsidRPr="00F17F07" w:rsidRDefault="000E4E2D"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t>По среднестатистическим данным перфорация желудка и 12-перстной кишки являются причиной перитонита у 30% больных, острый аппендицит – у 20%, толстая кишка – у 20%, тонкая кишка – 10%, другие причины – у 10% больных.</w:t>
      </w:r>
    </w:p>
    <w:p w:rsidR="00C46841" w:rsidRDefault="00E37B68"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F17F07">
        <w:rPr>
          <w:rFonts w:ascii="Times New Roman" w:hAnsi="Times New Roman" w:cs="Times New Roman"/>
          <w:sz w:val="28"/>
          <w:szCs w:val="28"/>
        </w:rPr>
        <w:t xml:space="preserve">Особую сложность для диагностики и лечения составляет </w:t>
      </w:r>
      <w:r w:rsidR="00CE747C" w:rsidRPr="007B364A">
        <w:rPr>
          <w:rFonts w:ascii="Times New Roman" w:hAnsi="Times New Roman" w:cs="Times New Roman"/>
          <w:b/>
          <w:bCs/>
          <w:i/>
          <w:sz w:val="28"/>
          <w:szCs w:val="28"/>
        </w:rPr>
        <w:t>третичныйперитонит</w:t>
      </w:r>
      <w:r w:rsidR="00CE747C" w:rsidRPr="004F2C43">
        <w:rPr>
          <w:rFonts w:ascii="Times New Roman" w:hAnsi="Times New Roman" w:cs="Times New Roman"/>
          <w:i/>
          <w:sz w:val="28"/>
          <w:szCs w:val="28"/>
        </w:rPr>
        <w:t>.</w:t>
      </w:r>
      <w:r w:rsidR="00CE747C" w:rsidRPr="00F17F07">
        <w:rPr>
          <w:rFonts w:ascii="Times New Roman" w:hAnsi="Times New Roman" w:cs="Times New Roman"/>
          <w:sz w:val="28"/>
          <w:szCs w:val="28"/>
        </w:rPr>
        <w:t>Под этим термином понимают воспаление брюшины, носящее рецидивирующий характер, обозначаемое иногда как персистирую</w:t>
      </w:r>
      <w:r w:rsidRPr="00F17F07">
        <w:rPr>
          <w:rFonts w:ascii="Times New Roman" w:hAnsi="Times New Roman" w:cs="Times New Roman"/>
          <w:sz w:val="28"/>
          <w:szCs w:val="28"/>
        </w:rPr>
        <w:t xml:space="preserve">щий, или возвратный, перитонит. Обычно он развивается в послеоперационном периоде у больных, перенесших экстремальные, критические ситуации, у которых наблюдается выраженное подавление механизмов противоинфекционной защиты. Течение этого вида перитонита отличается стертой клинической картиной, возможной </w:t>
      </w:r>
      <w:r w:rsidRPr="00F17F07">
        <w:rPr>
          <w:rFonts w:ascii="Times New Roman" w:hAnsi="Times New Roman" w:cs="Times New Roman"/>
          <w:sz w:val="28"/>
          <w:szCs w:val="28"/>
        </w:rPr>
        <w:lastRenderedPageBreak/>
        <w:t>полиорганнойдисфункцией и проявлением рефрактерного эндотоксикоза.</w:t>
      </w:r>
      <w:r w:rsidR="00CE747C" w:rsidRPr="00F17F07">
        <w:rPr>
          <w:rFonts w:ascii="Times New Roman" w:hAnsi="Times New Roman" w:cs="Times New Roman"/>
          <w:sz w:val="28"/>
          <w:szCs w:val="28"/>
        </w:rPr>
        <w:t xml:space="preserve"> В качестве основных факторов риска развития третичного перитонита принято рассматривать нарушения питания (истощение) больного, снижение концентрации альбумина в плазме крови, наличие проблемных возбудителей, как правило, резистентных к большинству используемых антибиотиков, и развивающуюся органную недостаточность.</w:t>
      </w:r>
    </w:p>
    <w:p w:rsidR="00A1206F" w:rsidRPr="00F17F07" w:rsidRDefault="00A1206F" w:rsidP="00594F73">
      <w:pPr>
        <w:pStyle w:val="a5"/>
        <w:spacing w:line="360" w:lineRule="auto"/>
        <w:jc w:val="both"/>
        <w:rPr>
          <w:rFonts w:ascii="Times New Roman" w:hAnsi="Times New Roman" w:cs="Times New Roman"/>
          <w:sz w:val="28"/>
          <w:szCs w:val="28"/>
        </w:rPr>
      </w:pPr>
    </w:p>
    <w:p w:rsidR="009B59AC" w:rsidRDefault="00C46841" w:rsidP="007B364A">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4F2C43">
        <w:rPr>
          <w:rFonts w:ascii="Times New Roman" w:hAnsi="Times New Roman" w:cs="Times New Roman"/>
          <w:i/>
          <w:sz w:val="28"/>
          <w:szCs w:val="28"/>
        </w:rPr>
        <w:t>В зависимости от распространенности</w:t>
      </w:r>
      <w:r w:rsidR="00CE747C" w:rsidRPr="00F17F07">
        <w:rPr>
          <w:rFonts w:ascii="Times New Roman" w:hAnsi="Times New Roman" w:cs="Times New Roman"/>
          <w:sz w:val="28"/>
          <w:szCs w:val="28"/>
        </w:rPr>
        <w:t xml:space="preserve"> перитонита сегодня выделяют две основные категории: местный и распространенный перитонит. При этом местный перитонит подразделяют на отграниченный (воспалительный инфильтрат, абсцесс) и неотграниченный, когда процесс локализуется только в одном из карманов брюшины. Если при местном перитоните, наряду с устранением источника, задача сводится лишь к санации области поражения с проведением мероприятий, препятствующих распространению процесса, то при распространенном перитоните требуется обширная санация, нередко с многократным промыванием брюшной полости.</w:t>
      </w:r>
      <w:r w:rsidR="004F2C43">
        <w:rPr>
          <w:rFonts w:ascii="Times New Roman" w:hAnsi="Times New Roman" w:cs="Times New Roman"/>
          <w:noProof/>
          <w:sz w:val="28"/>
          <w:szCs w:val="28"/>
          <w:lang w:eastAsia="ru-RU"/>
        </w:rPr>
        <w:drawing>
          <wp:inline distT="0" distB="0" distL="0" distR="0">
            <wp:extent cx="5779698" cy="3131389"/>
            <wp:effectExtent l="76200" t="0" r="11502"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A6AAB" w:rsidRDefault="00AA6AAB" w:rsidP="00594F73">
      <w:pPr>
        <w:pStyle w:val="a5"/>
        <w:spacing w:line="360" w:lineRule="auto"/>
        <w:jc w:val="center"/>
        <w:rPr>
          <w:rFonts w:ascii="Times New Roman" w:hAnsi="Times New Roman" w:cs="Times New Roman"/>
          <w:i/>
          <w:sz w:val="28"/>
          <w:szCs w:val="28"/>
        </w:rPr>
      </w:pPr>
      <w:r>
        <w:rPr>
          <w:rFonts w:ascii="Times New Roman" w:hAnsi="Times New Roman" w:cs="Times New Roman"/>
          <w:i/>
          <w:sz w:val="28"/>
          <w:szCs w:val="28"/>
        </w:rPr>
        <w:t>Схема 1.</w:t>
      </w:r>
      <w:r>
        <w:rPr>
          <w:rFonts w:ascii="Times New Roman" w:hAnsi="Times New Roman" w:cs="Times New Roman"/>
          <w:sz w:val="28"/>
          <w:szCs w:val="28"/>
        </w:rPr>
        <w:tab/>
      </w:r>
      <w:r>
        <w:rPr>
          <w:rFonts w:ascii="Times New Roman" w:hAnsi="Times New Roman" w:cs="Times New Roman"/>
          <w:i/>
          <w:sz w:val="28"/>
          <w:szCs w:val="28"/>
        </w:rPr>
        <w:t>Классификация перитонита по распространенности</w:t>
      </w:r>
    </w:p>
    <w:p w:rsidR="00AA6AAB" w:rsidRPr="00AA6AAB" w:rsidRDefault="00AA6AAB" w:rsidP="00594F73">
      <w:pPr>
        <w:pStyle w:val="a5"/>
        <w:spacing w:line="360" w:lineRule="auto"/>
        <w:jc w:val="center"/>
        <w:rPr>
          <w:rFonts w:ascii="Times New Roman" w:hAnsi="Times New Roman" w:cs="Times New Roman"/>
          <w:i/>
          <w:sz w:val="28"/>
          <w:szCs w:val="28"/>
        </w:rPr>
      </w:pPr>
    </w:p>
    <w:p w:rsidR="009B59AC" w:rsidRPr="00F17F07" w:rsidRDefault="00A1206F"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зависимости от </w:t>
      </w:r>
      <w:r w:rsidRPr="00A1206F">
        <w:rPr>
          <w:rFonts w:ascii="Times New Roman" w:hAnsi="Times New Roman" w:cs="Times New Roman"/>
          <w:i/>
          <w:sz w:val="28"/>
          <w:szCs w:val="28"/>
        </w:rPr>
        <w:t>характера экссудата</w:t>
      </w:r>
      <w:r>
        <w:rPr>
          <w:rFonts w:ascii="Times New Roman" w:hAnsi="Times New Roman" w:cs="Times New Roman"/>
          <w:sz w:val="28"/>
          <w:szCs w:val="28"/>
        </w:rPr>
        <w:t xml:space="preserve"> выделяют серозно-фибринозный, фибринозно-гнойный, гнойный, каловый, желчный, геморрагический и химический формы перитонитов. </w:t>
      </w:r>
      <w:r w:rsidR="00C46841" w:rsidRPr="00F17F07">
        <w:rPr>
          <w:rFonts w:ascii="Times New Roman" w:hAnsi="Times New Roman" w:cs="Times New Roman"/>
          <w:sz w:val="28"/>
          <w:szCs w:val="28"/>
        </w:rPr>
        <w:tab/>
      </w:r>
      <w:r>
        <w:rPr>
          <w:rFonts w:ascii="Times New Roman" w:hAnsi="Times New Roman" w:cs="Times New Roman"/>
          <w:sz w:val="28"/>
          <w:szCs w:val="28"/>
        </w:rPr>
        <w:t>О</w:t>
      </w:r>
      <w:r w:rsidR="00CE747C" w:rsidRPr="00F17F07">
        <w:rPr>
          <w:rFonts w:ascii="Times New Roman" w:hAnsi="Times New Roman" w:cs="Times New Roman"/>
          <w:sz w:val="28"/>
          <w:szCs w:val="28"/>
        </w:rPr>
        <w:t>т характера воспалительного экссудата и патологических примесей, поступающих из полых органов живота</w:t>
      </w:r>
      <w:r>
        <w:rPr>
          <w:rFonts w:ascii="Times New Roman" w:hAnsi="Times New Roman" w:cs="Times New Roman"/>
          <w:sz w:val="28"/>
          <w:szCs w:val="28"/>
        </w:rPr>
        <w:t>зависят к</w:t>
      </w:r>
      <w:r w:rsidRPr="00F17F07">
        <w:rPr>
          <w:rFonts w:ascii="Times New Roman" w:hAnsi="Times New Roman" w:cs="Times New Roman"/>
          <w:sz w:val="28"/>
          <w:szCs w:val="28"/>
        </w:rPr>
        <w:t>линическое течение перитонита и соответствующая лечебная тактика</w:t>
      </w:r>
      <w:r w:rsidR="00CE747C" w:rsidRPr="00F17F07">
        <w:rPr>
          <w:rFonts w:ascii="Times New Roman" w:hAnsi="Times New Roman" w:cs="Times New Roman"/>
          <w:sz w:val="28"/>
          <w:szCs w:val="28"/>
        </w:rPr>
        <w:t>. Перечисленные в классификации характеристики экссудатов (серозно-фибринозный, фибринозно-гнойный, гнойный) охватывают основные разновидности перитонита, используемые практическими хирургами с ориентацией на данный классификационный принцип при постановке интраоперационного диагноза.</w:t>
      </w:r>
    </w:p>
    <w:p w:rsidR="00A1206F" w:rsidRDefault="00C46841" w:rsidP="00594F73">
      <w:pPr>
        <w:pStyle w:val="a5"/>
        <w:spacing w:line="360" w:lineRule="auto"/>
        <w:jc w:val="both"/>
        <w:rPr>
          <w:rFonts w:ascii="Times New Roman" w:hAnsi="Times New Roman" w:cs="Times New Roman"/>
          <w:sz w:val="28"/>
          <w:szCs w:val="28"/>
        </w:rPr>
      </w:pPr>
      <w:r w:rsidRPr="00F17F07">
        <w:rPr>
          <w:rFonts w:ascii="Times New Roman" w:hAnsi="Times New Roman" w:cs="Times New Roman"/>
          <w:sz w:val="28"/>
          <w:szCs w:val="28"/>
        </w:rPr>
        <w:tab/>
      </w:r>
      <w:r w:rsidR="00CE747C" w:rsidRPr="00F17F07">
        <w:rPr>
          <w:rFonts w:ascii="Times New Roman" w:hAnsi="Times New Roman" w:cs="Times New Roman"/>
          <w:sz w:val="28"/>
          <w:szCs w:val="28"/>
        </w:rPr>
        <w:t xml:space="preserve">Перечень характеристик в зависимости от патологических примесей (каловый, желчный, геморрагический и химический перитонит) включает важные компоненты, определяющие качественные различия в клиническом течении перитонита и влияющие на прогноз. Диагноз калового перитонита устанавливают при выраженном загрязнении экссудата содержимым ободочной или подвздошной кишки. Данная патологическая примесь предвещает тяжелое клиническое течение в связи с обильным поступлением анаэробной и грамотрицательной микрофлоры в экссудат, представляющий собой питательную белковую среду. Примесь неинфицированной желчи способна вызвать кратковременное химическое раздражающее действие на брюшину, после адаптации к которому воспалительный процесс в брюшной полости может относительно долго (до нескольких недель) не прогрессировать, пока не произойдет вторичного инфицирования экссудата. Геморрагический перитонит (когда к экссудату примешивается излившаяся в брюшную полость кровь) сопряжен с опасностью быстрой колонизации микрофлоры в условиях обогащенной питательной среды (крови) и термостабильного режима, свойственного внутренним средам организма. Наконец, о химическом перитоните уместно говорить на ранних стадиях неинфицированного панкреонекроза или перфорации </w:t>
      </w:r>
      <w:r w:rsidR="00CE747C" w:rsidRPr="00F17F07">
        <w:rPr>
          <w:rFonts w:ascii="Times New Roman" w:hAnsi="Times New Roman" w:cs="Times New Roman"/>
          <w:sz w:val="28"/>
          <w:szCs w:val="28"/>
        </w:rPr>
        <w:lastRenderedPageBreak/>
        <w:t>гастродуоденальныхязв. Агрессивные химические примеси способствуют ранней клинической манифестации данной формы перитонита, следствием чего становятся ранние операции (при перфоративных язвах) или удаление экссудата во время лапароскопической ревизии (при деструктивном панкреатите), а это в свою очередь создает более благоприятные условия для эффективного лечения.</w:t>
      </w:r>
    </w:p>
    <w:p w:rsidR="00CD67BD" w:rsidRPr="007B364A" w:rsidRDefault="00A1206F" w:rsidP="007B364A">
      <w:pPr>
        <w:pStyle w:val="a5"/>
        <w:spacing w:line="360" w:lineRule="auto"/>
        <w:rPr>
          <w:rFonts w:ascii="Times New Roman" w:eastAsia="Times New Roman" w:hAnsi="Times New Roman" w:cs="Times New Roman"/>
          <w:b/>
          <w:i/>
          <w:sz w:val="28"/>
          <w:szCs w:val="28"/>
          <w:lang w:eastAsia="ru-RU"/>
        </w:rPr>
      </w:pPr>
      <w:r>
        <w:rPr>
          <w:rFonts w:ascii="Times New Roman" w:hAnsi="Times New Roman" w:cs="Times New Roman"/>
          <w:sz w:val="28"/>
          <w:szCs w:val="28"/>
        </w:rPr>
        <w:tab/>
        <w:t>Классификация по стадиям клинического течения будет рассмотрена в разделе «Диагностика»</w:t>
      </w:r>
      <w:r w:rsidR="00CE747C" w:rsidRPr="00F17F07">
        <w:rPr>
          <w:rFonts w:ascii="Times New Roman" w:hAnsi="Times New Roman" w:cs="Times New Roman"/>
          <w:sz w:val="28"/>
          <w:szCs w:val="28"/>
        </w:rPr>
        <w:br/>
      </w:r>
      <w:r w:rsidR="00B47216">
        <w:rPr>
          <w:rFonts w:ascii="Times New Roman" w:eastAsia="Times New Roman" w:hAnsi="Times New Roman" w:cs="Times New Roman"/>
          <w:sz w:val="28"/>
          <w:szCs w:val="28"/>
          <w:lang w:eastAsia="ru-RU"/>
        </w:rPr>
        <w:tab/>
      </w:r>
      <w:r w:rsidR="00B47216" w:rsidRPr="007B364A">
        <w:rPr>
          <w:rFonts w:ascii="Times New Roman" w:eastAsia="Times New Roman" w:hAnsi="Times New Roman" w:cs="Times New Roman"/>
          <w:b/>
          <w:i/>
          <w:sz w:val="28"/>
          <w:szCs w:val="28"/>
          <w:lang w:eastAsia="ru-RU"/>
        </w:rPr>
        <w:t>Патогенез.</w:t>
      </w:r>
    </w:p>
    <w:p w:rsidR="002D53C4" w:rsidRDefault="00CD67BD" w:rsidP="00594F73">
      <w:pPr>
        <w:pStyle w:val="a5"/>
        <w:spacing w:line="360" w:lineRule="auto"/>
        <w:jc w:val="both"/>
        <w:rPr>
          <w:rFonts w:ascii="Times New Roman" w:eastAsia="Times New Roman" w:hAnsi="Times New Roman" w:cs="Times New Roman"/>
          <w:sz w:val="28"/>
          <w:szCs w:val="28"/>
          <w:lang w:eastAsia="ru-RU"/>
        </w:rPr>
      </w:pPr>
      <w:r w:rsidRPr="00F17F07">
        <w:rPr>
          <w:rFonts w:ascii="Times New Roman" w:eastAsia="Times New Roman" w:hAnsi="Times New Roman" w:cs="Times New Roman"/>
          <w:sz w:val="28"/>
          <w:szCs w:val="28"/>
          <w:lang w:eastAsia="ru-RU"/>
        </w:rPr>
        <w:tab/>
        <w:t>Патогенез перитонита чрезвычайно сложен</w:t>
      </w:r>
      <w:r w:rsidR="00BD7D23">
        <w:rPr>
          <w:rFonts w:ascii="Times New Roman" w:eastAsia="Times New Roman" w:hAnsi="Times New Roman" w:cs="Times New Roman"/>
          <w:sz w:val="28"/>
          <w:szCs w:val="28"/>
          <w:lang w:eastAsia="ru-RU"/>
        </w:rPr>
        <w:t>, и</w:t>
      </w:r>
      <w:r w:rsidR="00B47216">
        <w:rPr>
          <w:rFonts w:ascii="Times New Roman" w:eastAsia="Times New Roman" w:hAnsi="Times New Roman" w:cs="Times New Roman"/>
          <w:sz w:val="28"/>
          <w:szCs w:val="28"/>
          <w:lang w:eastAsia="ru-RU"/>
        </w:rPr>
        <w:t>,</w:t>
      </w:r>
      <w:r w:rsidR="00BD7D23">
        <w:rPr>
          <w:rFonts w:ascii="Times New Roman" w:eastAsia="Times New Roman" w:hAnsi="Times New Roman" w:cs="Times New Roman"/>
          <w:sz w:val="28"/>
          <w:szCs w:val="28"/>
          <w:lang w:eastAsia="ru-RU"/>
        </w:rPr>
        <w:t xml:space="preserve"> в общем виде</w:t>
      </w:r>
      <w:r w:rsidR="00B47216">
        <w:rPr>
          <w:rFonts w:ascii="Times New Roman" w:eastAsia="Times New Roman" w:hAnsi="Times New Roman" w:cs="Times New Roman"/>
          <w:sz w:val="28"/>
          <w:szCs w:val="28"/>
          <w:lang w:eastAsia="ru-RU"/>
        </w:rPr>
        <w:t>,</w:t>
      </w:r>
      <w:r w:rsidR="00BD7D23">
        <w:rPr>
          <w:rFonts w:ascii="Times New Roman" w:eastAsia="Times New Roman" w:hAnsi="Times New Roman" w:cs="Times New Roman"/>
          <w:sz w:val="28"/>
          <w:szCs w:val="28"/>
          <w:lang w:eastAsia="ru-RU"/>
        </w:rPr>
        <w:t xml:space="preserve"> может быть представлен </w:t>
      </w:r>
      <w:r w:rsidR="000B5DFF" w:rsidRPr="00F17F07">
        <w:rPr>
          <w:rFonts w:ascii="Times New Roman" w:eastAsia="Times New Roman" w:hAnsi="Times New Roman" w:cs="Times New Roman"/>
          <w:sz w:val="28"/>
          <w:szCs w:val="28"/>
          <w:lang w:eastAsia="ru-RU"/>
        </w:rPr>
        <w:t xml:space="preserve">в виде </w:t>
      </w:r>
      <w:r w:rsidR="002D53C4">
        <w:rPr>
          <w:rFonts w:ascii="Times New Roman" w:eastAsia="Times New Roman" w:hAnsi="Times New Roman" w:cs="Times New Roman"/>
          <w:sz w:val="28"/>
          <w:szCs w:val="28"/>
          <w:lang w:eastAsia="ru-RU"/>
        </w:rPr>
        <w:t xml:space="preserve">следующей </w:t>
      </w:r>
      <w:r w:rsidR="000B5DFF" w:rsidRPr="00F17F07">
        <w:rPr>
          <w:rFonts w:ascii="Times New Roman" w:eastAsia="Times New Roman" w:hAnsi="Times New Roman" w:cs="Times New Roman"/>
          <w:sz w:val="28"/>
          <w:szCs w:val="28"/>
          <w:lang w:eastAsia="ru-RU"/>
        </w:rPr>
        <w:t>схемы</w:t>
      </w:r>
      <w:r w:rsidR="002D53C4">
        <w:rPr>
          <w:rFonts w:ascii="Times New Roman" w:eastAsia="Times New Roman" w:hAnsi="Times New Roman" w:cs="Times New Roman"/>
          <w:sz w:val="28"/>
          <w:szCs w:val="28"/>
          <w:lang w:eastAsia="ru-RU"/>
        </w:rPr>
        <w:t>:</w:t>
      </w:r>
    </w:p>
    <w:p w:rsidR="007B364A" w:rsidRDefault="007B364A" w:rsidP="00594F73">
      <w:pPr>
        <w:pStyle w:val="a5"/>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31457" cy="5158597"/>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5DFF" w:rsidRDefault="00E326F7" w:rsidP="00594F73">
      <w:pPr>
        <w:pStyle w:val="a5"/>
        <w:spacing w:line="360" w:lineRule="auto"/>
        <w:jc w:val="both"/>
        <w:rPr>
          <w:rFonts w:ascii="Times New Roman" w:eastAsia="Times New Roman" w:hAnsi="Times New Roman" w:cs="Times New Roman"/>
          <w:i/>
          <w:sz w:val="28"/>
          <w:szCs w:val="28"/>
          <w:lang w:eastAsia="ru-RU"/>
        </w:rPr>
      </w:pPr>
      <w:r w:rsidRPr="00E326F7">
        <w:rPr>
          <w:rFonts w:ascii="Times New Roman" w:eastAsia="Times New Roman" w:hAnsi="Times New Roman" w:cs="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1" type="#_x0000_t102" style="position:absolute;left:0;text-align:left;margin-left:96.25pt;margin-top:400.35pt;width:36.85pt;height:51pt;z-index:251658240" fillcolor="white [3201]" strokecolor="#4f81bd [3204]" strokeweight="2.5pt">
            <v:shadow color="#868686"/>
          </v:shape>
        </w:pict>
      </w:r>
      <w:r w:rsidRPr="00E326F7">
        <w:rPr>
          <w:rFonts w:ascii="Times New Roman" w:eastAsia="Times New Roman" w:hAnsi="Times New Roman" w:cs="Times New Roman"/>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369.8pt;margin-top:400.7pt;width:36.85pt;height:51pt;z-index:251659264" fillcolor="white [3201]" strokecolor="#4f81bd [3204]" strokeweight="2.5pt">
            <v:shadow color="#868686"/>
          </v:shape>
        </w:pict>
      </w:r>
      <w:r w:rsidR="00BD7D23">
        <w:rPr>
          <w:rFonts w:ascii="Times New Roman" w:eastAsia="Times New Roman" w:hAnsi="Times New Roman" w:cs="Times New Roman"/>
          <w:sz w:val="28"/>
          <w:szCs w:val="28"/>
          <w:lang w:eastAsia="ru-RU"/>
        </w:rPr>
        <w:tab/>
      </w:r>
      <w:r w:rsidR="00BD7D23">
        <w:rPr>
          <w:rFonts w:ascii="Times New Roman" w:eastAsia="Times New Roman" w:hAnsi="Times New Roman" w:cs="Times New Roman"/>
          <w:i/>
          <w:sz w:val="28"/>
          <w:szCs w:val="28"/>
          <w:lang w:eastAsia="ru-RU"/>
        </w:rPr>
        <w:t>Схема 2. Патогенез перитонита.</w:t>
      </w:r>
    </w:p>
    <w:p w:rsidR="00BD7D23" w:rsidRDefault="00BD7D23" w:rsidP="00594F73">
      <w:pPr>
        <w:pStyle w:val="a5"/>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В ответ на воспаление происходит активация биологически активных веществ, которые играют важную роль в дальнейшем развитии синдрома эндогенной интоксикации.</w:t>
      </w:r>
    </w:p>
    <w:p w:rsidR="00BD7D23" w:rsidRDefault="00BD7D23" w:rsidP="00594F73">
      <w:pPr>
        <w:pStyle w:val="a5"/>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 их воздействием происходит стаз и повышение проницаемости в капиллярах, нарушается микроциркуляция. Нарушение обменных процессов ведет к развитию тканевой гипоксии, ацидозу, повышению свертываемости крови с возникновением ДВС-синдрома.</w:t>
      </w:r>
    </w:p>
    <w:p w:rsidR="00BD7D23" w:rsidRPr="00BD7D23" w:rsidRDefault="00BD7D23" w:rsidP="00594F73">
      <w:pPr>
        <w:pStyle w:val="a5"/>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Повреждения интерорецепторов ведет к снижению тонуса, парезу кишечника с секвестрацией большого количества жидкости, солей, белков и форменных элементов в просвет кишки. В стенке кишки нарастают ишемические явления, она становится проницаемой для микроорганизмов. Экссудация и транссудация происходит не только в просвет кишки, но также в брюшную полость и ткани всего организма. Развивается гиповолемия, снижается ОЦК, что сопровождается значительными нарушениями гемодинамики, водно-электролитного баланса и кислотно-основного состояния.</w:t>
      </w:r>
      <w:r w:rsidR="00371817">
        <w:rPr>
          <w:rFonts w:ascii="Times New Roman" w:eastAsia="Times New Roman" w:hAnsi="Times New Roman" w:cs="Times New Roman"/>
          <w:sz w:val="28"/>
          <w:szCs w:val="28"/>
          <w:lang w:eastAsia="ru-RU"/>
        </w:rPr>
        <w:t xml:space="preserve"> Совокупность вышеописанных изменений приводит к повреждению системы естественной детоксикации и развитию полиорганной недостаточности.</w:t>
      </w:r>
    </w:p>
    <w:p w:rsidR="009B59AC" w:rsidRPr="00531C3E" w:rsidRDefault="00021311" w:rsidP="00594F73">
      <w:pPr>
        <w:pStyle w:val="a5"/>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009B59AC" w:rsidRPr="00531C3E">
        <w:rPr>
          <w:rFonts w:ascii="Times New Roman" w:hAnsi="Times New Roman" w:cs="Times New Roman"/>
          <w:b/>
          <w:i/>
          <w:sz w:val="28"/>
          <w:szCs w:val="28"/>
        </w:rPr>
        <w:t>Диагностика</w:t>
      </w:r>
      <w:r w:rsidRPr="00531C3E">
        <w:rPr>
          <w:rFonts w:ascii="Times New Roman" w:hAnsi="Times New Roman" w:cs="Times New Roman"/>
          <w:b/>
          <w:i/>
          <w:sz w:val="28"/>
          <w:szCs w:val="28"/>
        </w:rPr>
        <w:t>.</w:t>
      </w:r>
    </w:p>
    <w:p w:rsidR="00021311" w:rsidRDefault="00021311"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Диагностика перитонита в большинстве случаев не представляет сложностей. Клиническая картина зависит от причины перитонита, степени его распространенности и стадии течения.</w:t>
      </w:r>
    </w:p>
    <w:p w:rsidR="00021311" w:rsidRDefault="00021311"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Ранняя диагностика крайне важна у больных с перитонитом, так как исход заболевания напрямую зависит от сроков начала лечения (см. диаграмму 1).</w:t>
      </w:r>
    </w:p>
    <w:p w:rsidR="00951924" w:rsidRDefault="00951924"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245DC">
        <w:rPr>
          <w:rFonts w:ascii="Times New Roman" w:hAnsi="Times New Roman" w:cs="Times New Roman"/>
          <w:sz w:val="28"/>
          <w:szCs w:val="28"/>
        </w:rPr>
        <w:t xml:space="preserve">Наиболее ранним и постоянным симптомом перитонита являются боли в животе, характер которых зависит от источника перитонита и степени распространенности патологического процесса. При перфорации полого органа боли возникают внезапно, при развитии деструктивного </w:t>
      </w:r>
      <w:r w:rsidR="009245DC">
        <w:rPr>
          <w:rFonts w:ascii="Times New Roman" w:hAnsi="Times New Roman" w:cs="Times New Roman"/>
          <w:sz w:val="28"/>
          <w:szCs w:val="28"/>
        </w:rPr>
        <w:lastRenderedPageBreak/>
        <w:t xml:space="preserve">воспалительного процесса характерно постепенное усиление боли. Локализация болей также зависит от источника перитонита, но следует отметить быстрое распространение болей по всему животу. Часто боли сопровождаются тошнотой, рвотой желудочным, а в поздних стадиях – кишечным содержимым. </w:t>
      </w:r>
    </w:p>
    <w:p w:rsidR="00951924" w:rsidRDefault="00021311" w:rsidP="00594F73">
      <w:pPr>
        <w:pStyle w:val="a5"/>
        <w:keepNext/>
        <w:spacing w:line="360" w:lineRule="auto"/>
        <w:jc w:val="both"/>
      </w:pP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5489326" cy="2584174"/>
            <wp:effectExtent l="19050" t="0" r="16124" b="662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6841" w:rsidRDefault="009245DC" w:rsidP="00594F73">
      <w:pPr>
        <w:pStyle w:val="a5"/>
        <w:spacing w:line="360" w:lineRule="auto"/>
        <w:jc w:val="both"/>
        <w:rPr>
          <w:rFonts w:ascii="Times New Roman" w:hAnsi="Times New Roman" w:cs="Times New Roman"/>
          <w:i/>
          <w:sz w:val="28"/>
          <w:szCs w:val="28"/>
        </w:rPr>
      </w:pPr>
      <w:r>
        <w:rPr>
          <w:rFonts w:ascii="Times New Roman" w:hAnsi="Times New Roman" w:cs="Times New Roman"/>
          <w:i/>
          <w:sz w:val="28"/>
          <w:szCs w:val="28"/>
        </w:rPr>
        <w:t>Диаграмма 1. Зависимость летальности от сроков начала лечения перитонита.</w:t>
      </w:r>
    </w:p>
    <w:p w:rsidR="009245DC" w:rsidRDefault="009245DC" w:rsidP="00594F73">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При осмотре живота обращает на себя внимание неподвижность брюшной стенки, которая не участвует в акте дыхания. При пальпации определяется главный симптом перитонита – защитное напряжение мышц пе</w:t>
      </w:r>
      <w:r w:rsidR="00691103">
        <w:rPr>
          <w:rFonts w:ascii="Times New Roman" w:hAnsi="Times New Roman" w:cs="Times New Roman"/>
          <w:sz w:val="28"/>
          <w:szCs w:val="28"/>
        </w:rPr>
        <w:t>редней брюшной стенки — «сверхпризнак всех абдоминальных катастроф» по Г. Мондору. Также определяется болезненность при пальпации живота, которая может быть более выражена в проекции источника перитонита. Другие симптомы раздражения брюшины включают симптом Щеткина-Блюмберга, Раздольского и т.д. (см. рис. 1).</w:t>
      </w:r>
    </w:p>
    <w:p w:rsidR="00691103" w:rsidRDefault="00691103" w:rsidP="00594F73">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a</w:t>
      </w:r>
      <w:r w:rsidRPr="00691103">
        <w:rPr>
          <w:rFonts w:ascii="Times New Roman" w:hAnsi="Times New Roman" w:cs="Times New Roman"/>
          <w:noProof/>
          <w:sz w:val="28"/>
          <w:szCs w:val="28"/>
          <w:lang w:eastAsia="ru-RU"/>
        </w:rPr>
        <w:drawing>
          <wp:inline distT="0" distB="0" distL="0" distR="0">
            <wp:extent cx="2668491" cy="1677725"/>
            <wp:effectExtent l="19050" t="0" r="0" b="0"/>
            <wp:docPr id="4" name="Рисунок 3" descr="симптом блюмберга.gif"/>
            <wp:cNvGraphicFramePr/>
            <a:graphic xmlns:a="http://schemas.openxmlformats.org/drawingml/2006/main">
              <a:graphicData uri="http://schemas.openxmlformats.org/drawingml/2006/picture">
                <pic:pic xmlns:pic="http://schemas.openxmlformats.org/drawingml/2006/picture">
                  <pic:nvPicPr>
                    <pic:cNvPr id="26627" name="Рисунок 4" descr="симптом блюмберга.gif"/>
                    <pic:cNvPicPr>
                      <a:picLocks noChangeAspect="1"/>
                    </pic:cNvPicPr>
                  </pic:nvPicPr>
                  <pic:blipFill>
                    <a:blip r:embed="rId20" cstate="print"/>
                    <a:srcRect/>
                    <a:stretch>
                      <a:fillRect/>
                    </a:stretch>
                  </pic:blipFill>
                  <pic:spPr bwMode="auto">
                    <a:xfrm>
                      <a:off x="0" y="0"/>
                      <a:ext cx="2672063" cy="1679971"/>
                    </a:xfrm>
                    <a:prstGeom prst="rect">
                      <a:avLst/>
                    </a:prstGeom>
                    <a:noFill/>
                    <a:ln w="9525">
                      <a:noFill/>
                      <a:miter lim="800000"/>
                      <a:headEnd/>
                      <a:tailEnd/>
                    </a:ln>
                  </pic:spPr>
                </pic:pic>
              </a:graphicData>
            </a:graphic>
          </wp:inline>
        </w:drawing>
      </w:r>
      <w:r w:rsidRPr="00D57884">
        <w:rPr>
          <w:rFonts w:ascii="Times New Roman" w:hAnsi="Times New Roman" w:cs="Times New Roman"/>
          <w:sz w:val="28"/>
          <w:szCs w:val="28"/>
        </w:rPr>
        <w:t xml:space="preserve"> б</w:t>
      </w:r>
      <w:r w:rsidRPr="00691103">
        <w:rPr>
          <w:rFonts w:ascii="Times New Roman" w:hAnsi="Times New Roman" w:cs="Times New Roman"/>
          <w:noProof/>
          <w:sz w:val="28"/>
          <w:szCs w:val="28"/>
          <w:lang w:eastAsia="ru-RU"/>
        </w:rPr>
        <w:drawing>
          <wp:inline distT="0" distB="0" distL="0" distR="0">
            <wp:extent cx="2644637" cy="1804946"/>
            <wp:effectExtent l="19050" t="0" r="3313" b="0"/>
            <wp:docPr id="5" name="Рисунок 4" descr="симптом раздольского.jpg"/>
            <wp:cNvGraphicFramePr/>
            <a:graphic xmlns:a="http://schemas.openxmlformats.org/drawingml/2006/main">
              <a:graphicData uri="http://schemas.openxmlformats.org/drawingml/2006/picture">
                <pic:pic xmlns:pic="http://schemas.openxmlformats.org/drawingml/2006/picture">
                  <pic:nvPicPr>
                    <pic:cNvPr id="26628" name="Рисунок 5" descr="симптом раздольского.jpg"/>
                    <pic:cNvPicPr>
                      <a:picLocks noChangeAspect="1"/>
                    </pic:cNvPicPr>
                  </pic:nvPicPr>
                  <pic:blipFill>
                    <a:blip r:embed="rId21" cstate="print"/>
                    <a:srcRect b="7317"/>
                    <a:stretch>
                      <a:fillRect/>
                    </a:stretch>
                  </pic:blipFill>
                  <pic:spPr bwMode="auto">
                    <a:xfrm>
                      <a:off x="0" y="0"/>
                      <a:ext cx="2647787" cy="1807096"/>
                    </a:xfrm>
                    <a:prstGeom prst="rect">
                      <a:avLst/>
                    </a:prstGeom>
                    <a:noFill/>
                    <a:ln w="9525">
                      <a:noFill/>
                      <a:miter lim="800000"/>
                      <a:headEnd/>
                      <a:tailEnd/>
                    </a:ln>
                  </pic:spPr>
                </pic:pic>
              </a:graphicData>
            </a:graphic>
          </wp:inline>
        </w:drawing>
      </w:r>
    </w:p>
    <w:p w:rsidR="00691103" w:rsidRDefault="00691103" w:rsidP="00594F73">
      <w:pPr>
        <w:pStyle w:val="a5"/>
        <w:spacing w:line="360" w:lineRule="auto"/>
        <w:jc w:val="both"/>
        <w:rPr>
          <w:rFonts w:ascii="Times New Roman" w:hAnsi="Times New Roman" w:cs="Times New Roman"/>
          <w:i/>
          <w:sz w:val="28"/>
          <w:szCs w:val="28"/>
        </w:rPr>
      </w:pPr>
      <w:r>
        <w:rPr>
          <w:rFonts w:ascii="Times New Roman" w:hAnsi="Times New Roman" w:cs="Times New Roman"/>
          <w:i/>
          <w:sz w:val="28"/>
          <w:szCs w:val="28"/>
        </w:rPr>
        <w:t>Рис. 1. Симптом Щеткина-Блюмберга (а) и Раздольского (б), наряду с напряжением мышц передней брюшной стенки являются признаками раздражения брюшины.</w:t>
      </w:r>
    </w:p>
    <w:p w:rsidR="00707FA7" w:rsidRDefault="00691103"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7C19">
        <w:rPr>
          <w:rFonts w:ascii="Times New Roman" w:hAnsi="Times New Roman" w:cs="Times New Roman"/>
          <w:sz w:val="28"/>
          <w:szCs w:val="28"/>
        </w:rPr>
        <w:t>По мере прогрессирования патологического процесса, выраженность местных симптомов может уменьшаться и на первый план выходят признаки общей интоксикации, дегидратации и системной воспалительной реакции</w:t>
      </w:r>
      <w:r w:rsidR="00707FA7">
        <w:rPr>
          <w:rFonts w:ascii="Times New Roman" w:hAnsi="Times New Roman" w:cs="Times New Roman"/>
          <w:sz w:val="28"/>
          <w:szCs w:val="28"/>
        </w:rPr>
        <w:t xml:space="preserve"> (см. стадии течения перитонита).</w:t>
      </w:r>
    </w:p>
    <w:p w:rsidR="00031177" w:rsidRPr="006B6ACE" w:rsidRDefault="00031177" w:rsidP="00594F73">
      <w:pPr>
        <w:pStyle w:val="a5"/>
        <w:spacing w:line="360" w:lineRule="auto"/>
        <w:jc w:val="both"/>
        <w:rPr>
          <w:rFonts w:ascii="Times New Roman" w:hAnsi="Times New Roman" w:cs="Times New Roman"/>
          <w:i/>
          <w:sz w:val="28"/>
          <w:szCs w:val="28"/>
        </w:rPr>
      </w:pPr>
      <w:r w:rsidRPr="00707FA7">
        <w:rPr>
          <w:rFonts w:ascii="Times New Roman" w:hAnsi="Times New Roman" w:cs="Times New Roman"/>
          <w:sz w:val="28"/>
          <w:szCs w:val="28"/>
        </w:rPr>
        <w:tab/>
      </w:r>
      <w:r>
        <w:rPr>
          <w:rFonts w:ascii="Times New Roman" w:hAnsi="Times New Roman" w:cs="Times New Roman"/>
          <w:sz w:val="28"/>
          <w:szCs w:val="28"/>
        </w:rPr>
        <w:t xml:space="preserve">Для уточнения диагноза и дооперационной диагностики причины перитонита используют </w:t>
      </w:r>
      <w:r w:rsidRPr="006B6ACE">
        <w:rPr>
          <w:rFonts w:ascii="Times New Roman" w:hAnsi="Times New Roman" w:cs="Times New Roman"/>
          <w:i/>
          <w:sz w:val="28"/>
          <w:szCs w:val="28"/>
        </w:rPr>
        <w:t xml:space="preserve">дополнительные инструментальные методы исследования. </w:t>
      </w:r>
    </w:p>
    <w:p w:rsidR="00031177" w:rsidRDefault="00031177"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обзорной рентгенографии брюшной полости можно выявить свободный газ при перфорации полого органа, уровни жидкости и расширенные петли кишки при непроходимости (как механической, которая может явиться причиной перитонита, так и паралитической – признаком синдрома кишечной недостаточности, развившемся вследствие перитонита). </w:t>
      </w:r>
    </w:p>
    <w:p w:rsidR="00031177" w:rsidRDefault="00031177"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Современное ультразвуковое исследование способно выявить как признаки самого перитонита, так и заболевания, явившегося его источником (см. рис. 2). Признаками перитонита является наличие свободной жидкости в брюшной полости, для уточнения характера которой выполняют пункцию ее под контролем УЗИ, наличие в пунктате гноя, фибрина, кишечного содержимого делает диагноз очевидным. Другим ультразвуковым признаком перитонита может быть визуализация расширенных, вяло или </w:t>
      </w:r>
      <w:r>
        <w:rPr>
          <w:rFonts w:ascii="Times New Roman" w:hAnsi="Times New Roman" w:cs="Times New Roman"/>
          <w:sz w:val="28"/>
          <w:szCs w:val="28"/>
        </w:rPr>
        <w:lastRenderedPageBreak/>
        <w:t xml:space="preserve">вовсе не перистальтирующих петель тонкой кишки, что свидетельствует о синдроме кишечной недостаточности. </w:t>
      </w:r>
    </w:p>
    <w:p w:rsidR="00031177" w:rsidRPr="00D57884" w:rsidRDefault="00031177"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Наконец, при </w:t>
      </w:r>
      <w:r w:rsidR="00EA4C1D">
        <w:rPr>
          <w:rFonts w:ascii="Times New Roman" w:hAnsi="Times New Roman" w:cs="Times New Roman"/>
          <w:sz w:val="28"/>
          <w:szCs w:val="28"/>
        </w:rPr>
        <w:t xml:space="preserve">стертой клинической картине, </w:t>
      </w:r>
      <w:r>
        <w:rPr>
          <w:rFonts w:ascii="Times New Roman" w:hAnsi="Times New Roman" w:cs="Times New Roman"/>
          <w:sz w:val="28"/>
          <w:szCs w:val="28"/>
        </w:rPr>
        <w:t>показано проведение диагностической видеола</w:t>
      </w:r>
      <w:r w:rsidR="00EA4C1D">
        <w:rPr>
          <w:rFonts w:ascii="Times New Roman" w:hAnsi="Times New Roman" w:cs="Times New Roman"/>
          <w:sz w:val="28"/>
          <w:szCs w:val="28"/>
        </w:rPr>
        <w:t xml:space="preserve">пароскопии, при которой выявляют наличие мутного выпота в брюшной полости, источник перитонита и другие патологические изменения. </w:t>
      </w:r>
    </w:p>
    <w:p w:rsidR="00EA4C1D" w:rsidRDefault="00EA4C1D"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EA4C1D">
        <w:rPr>
          <w:rFonts w:ascii="Times New Roman" w:hAnsi="Times New Roman" w:cs="Times New Roman"/>
          <w:noProof/>
          <w:sz w:val="28"/>
          <w:szCs w:val="28"/>
          <w:lang w:eastAsia="ru-RU"/>
        </w:rPr>
        <w:drawing>
          <wp:inline distT="0" distB="0" distL="0" distR="0">
            <wp:extent cx="3304595" cy="1475539"/>
            <wp:effectExtent l="19050" t="0" r="0" b="0"/>
            <wp:docPr id="8" name="Рисунок 6" descr="аппендицит.jpg"/>
            <wp:cNvGraphicFramePr/>
            <a:graphic xmlns:a="http://schemas.openxmlformats.org/drawingml/2006/main">
              <a:graphicData uri="http://schemas.openxmlformats.org/drawingml/2006/picture">
                <pic:pic xmlns:pic="http://schemas.openxmlformats.org/drawingml/2006/picture">
                  <pic:nvPicPr>
                    <pic:cNvPr id="30725" name="Рисунок 4" descr="аппендицит.jpg"/>
                    <pic:cNvPicPr>
                      <a:picLocks noChangeAspect="1"/>
                    </pic:cNvPicPr>
                  </pic:nvPicPr>
                  <pic:blipFill>
                    <a:blip r:embed="rId22" cstate="print"/>
                    <a:srcRect/>
                    <a:stretch>
                      <a:fillRect/>
                    </a:stretch>
                  </pic:blipFill>
                  <pic:spPr bwMode="auto">
                    <a:xfrm>
                      <a:off x="0" y="0"/>
                      <a:ext cx="3305144" cy="147578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w:t>
      </w:r>
      <w:r w:rsidRPr="00EA4C1D">
        <w:rPr>
          <w:rFonts w:ascii="Times New Roman" w:hAnsi="Times New Roman" w:cs="Times New Roman"/>
          <w:noProof/>
          <w:sz w:val="28"/>
          <w:szCs w:val="28"/>
          <w:lang w:eastAsia="ru-RU"/>
        </w:rPr>
        <w:drawing>
          <wp:inline distT="0" distB="0" distL="0" distR="0">
            <wp:extent cx="2414049" cy="3180522"/>
            <wp:effectExtent l="19050" t="0" r="5301" b="0"/>
            <wp:docPr id="9" name="Рисунок 5" descr="пункция жидкости под УЗИ.jpg"/>
            <wp:cNvGraphicFramePr/>
            <a:graphic xmlns:a="http://schemas.openxmlformats.org/drawingml/2006/main">
              <a:graphicData uri="http://schemas.openxmlformats.org/drawingml/2006/picture">
                <pic:pic xmlns:pic="http://schemas.openxmlformats.org/drawingml/2006/picture">
                  <pic:nvPicPr>
                    <pic:cNvPr id="30724" name="Рисунок 3" descr="пункция жидкости под УЗИ.jpg"/>
                    <pic:cNvPicPr>
                      <a:picLocks noChangeAspect="1"/>
                    </pic:cNvPicPr>
                  </pic:nvPicPr>
                  <pic:blipFill>
                    <a:blip r:embed="rId23" cstate="print"/>
                    <a:srcRect/>
                    <a:stretch>
                      <a:fillRect/>
                    </a:stretch>
                  </pic:blipFill>
                  <pic:spPr bwMode="auto">
                    <a:xfrm>
                      <a:off x="0" y="0"/>
                      <a:ext cx="2412967" cy="3179097"/>
                    </a:xfrm>
                    <a:prstGeom prst="rect">
                      <a:avLst/>
                    </a:prstGeom>
                    <a:noFill/>
                    <a:ln w="9525">
                      <a:noFill/>
                      <a:miter lim="800000"/>
                      <a:headEnd/>
                      <a:tailEnd/>
                    </a:ln>
                  </pic:spPr>
                </pic:pic>
              </a:graphicData>
            </a:graphic>
          </wp:inline>
        </w:drawing>
      </w:r>
    </w:p>
    <w:p w:rsidR="00EA4C1D" w:rsidRPr="006B6ACE" w:rsidRDefault="00EA4C1D"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Рис. 2. Ультразвуковые признаки острого аппендицита (а), осложненного перитонитом (б), что проявилось выявлением свободной жидкости в брюшной полости. Стрелка на рис. 2б указывает на иглу, введенную в брюшную полость для диагностической пункции экссудата.</w:t>
      </w:r>
    </w:p>
    <w:p w:rsidR="00371817" w:rsidRDefault="006B6ACE"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71817">
        <w:rPr>
          <w:rFonts w:ascii="Times New Roman" w:hAnsi="Times New Roman" w:cs="Times New Roman"/>
          <w:i/>
          <w:sz w:val="28"/>
          <w:szCs w:val="28"/>
        </w:rPr>
        <w:t>Лабораторная диагностика</w:t>
      </w:r>
      <w:r w:rsidR="00371817">
        <w:rPr>
          <w:rFonts w:ascii="Times New Roman" w:hAnsi="Times New Roman" w:cs="Times New Roman"/>
          <w:sz w:val="28"/>
          <w:szCs w:val="28"/>
        </w:rPr>
        <w:t xml:space="preserve">включает определение количества лейкоцитов в периферической крови и лейкоцитарной формулы, </w:t>
      </w:r>
      <w:r w:rsidR="00371817">
        <w:rPr>
          <w:rFonts w:ascii="Times New Roman" w:hAnsi="Times New Roman" w:cs="Times New Roman"/>
          <w:sz w:val="28"/>
          <w:szCs w:val="28"/>
        </w:rPr>
        <w:lastRenderedPageBreak/>
        <w:t>показателей биохимического анализа крови (повышение уровня мочевины, креатинина, трансаминаз, снижение уровня белка, повышение уровня концентрации прокальцитонина и др.).</w:t>
      </w:r>
    </w:p>
    <w:p w:rsidR="00707FA7" w:rsidRDefault="00707FA7" w:rsidP="00594F73">
      <w:pPr>
        <w:pStyle w:val="a5"/>
        <w:spacing w:line="360" w:lineRule="auto"/>
        <w:jc w:val="both"/>
        <w:rPr>
          <w:rFonts w:ascii="Times New Roman" w:hAnsi="Times New Roman" w:cs="Times New Roman"/>
          <w:sz w:val="28"/>
          <w:szCs w:val="28"/>
        </w:rPr>
      </w:pPr>
    </w:p>
    <w:p w:rsidR="00707FA7" w:rsidRPr="00531C3E" w:rsidRDefault="00707FA7" w:rsidP="00531C3E">
      <w:pPr>
        <w:pStyle w:val="a5"/>
        <w:jc w:val="both"/>
        <w:rPr>
          <w:rFonts w:ascii="Times New Roman" w:hAnsi="Times New Roman" w:cs="Times New Roman"/>
          <w:b/>
          <w:i/>
          <w:sz w:val="28"/>
          <w:szCs w:val="28"/>
        </w:rPr>
      </w:pPr>
      <w:r w:rsidRPr="00531C3E">
        <w:rPr>
          <w:rFonts w:ascii="Times New Roman" w:hAnsi="Times New Roman" w:cs="Times New Roman"/>
          <w:b/>
          <w:sz w:val="28"/>
          <w:szCs w:val="28"/>
        </w:rPr>
        <w:tab/>
      </w:r>
      <w:r w:rsidRPr="00531C3E">
        <w:rPr>
          <w:rFonts w:ascii="Times New Roman" w:hAnsi="Times New Roman" w:cs="Times New Roman"/>
          <w:b/>
          <w:i/>
          <w:sz w:val="28"/>
          <w:szCs w:val="28"/>
        </w:rPr>
        <w:t>Стадии течения и оценка тяжести состояния больного перитонитом.</w:t>
      </w:r>
    </w:p>
    <w:p w:rsidR="00707FA7" w:rsidRDefault="00707FA7"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Как описано выше, клиническая картина заболевания во многом зависит от стадии течения перитонита. По К.С. Симоняну различают три стадии течения перитонита:</w:t>
      </w:r>
    </w:p>
    <w:p w:rsidR="00707FA7" w:rsidRDefault="00707FA7" w:rsidP="00594F73">
      <w:pPr>
        <w:pStyle w:val="a5"/>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Реактивная (первые 24 часа): </w:t>
      </w:r>
      <w:r w:rsidRPr="00707FA7">
        <w:rPr>
          <w:rFonts w:ascii="Times New Roman" w:hAnsi="Times New Roman" w:cs="Times New Roman"/>
          <w:sz w:val="28"/>
          <w:szCs w:val="28"/>
        </w:rPr>
        <w:t>стадия максимальной выраженности местных симптомов: резкий болевой синдром, защитное напряжение мышц, двигательное возбуждение, рвота. Общие проявления (тахикардия, повышение АД, ЧД) объясняются болевым шоком. Характерными признаками общей интоксикации являются повышение температуры тела и умеренно выраженный лейкоцитарный сдвиг влево.</w:t>
      </w:r>
    </w:p>
    <w:p w:rsidR="00707FA7" w:rsidRDefault="00707FA7" w:rsidP="00594F73">
      <w:pPr>
        <w:pStyle w:val="a5"/>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Токсическая (24-72 часа): </w:t>
      </w:r>
      <w:r w:rsidRPr="00707FA7">
        <w:rPr>
          <w:rFonts w:ascii="Times New Roman" w:hAnsi="Times New Roman" w:cs="Times New Roman"/>
          <w:sz w:val="28"/>
          <w:szCs w:val="28"/>
        </w:rPr>
        <w:t>стадия стихания местных симптомов и превалирования общих реакций, характерных для выраженной интоксикации: заостренные черты лица, бледность, малоподвижность, эйфория, тахикардия, снижение АД, поздняя рвота, гектическая лихорадка, сдвиг лейкоцитарной формулы влево. Из местных проявлений характерно снижение болевого синдрома, резкое угнетение перистальтики, нарастающий метеоризм. Возникают синдромные нарушения (гиповолемия, ацидоз, парез ЖКТ)</w:t>
      </w:r>
      <w:r>
        <w:rPr>
          <w:rFonts w:ascii="Times New Roman" w:hAnsi="Times New Roman" w:cs="Times New Roman"/>
          <w:sz w:val="28"/>
          <w:szCs w:val="28"/>
        </w:rPr>
        <w:t>.</w:t>
      </w:r>
    </w:p>
    <w:p w:rsidR="00707FA7" w:rsidRDefault="00707FA7" w:rsidP="00594F73">
      <w:pPr>
        <w:pStyle w:val="a5"/>
        <w:numPr>
          <w:ilvl w:val="0"/>
          <w:numId w:val="4"/>
        </w:numPr>
        <w:spacing w:line="360" w:lineRule="auto"/>
        <w:ind w:left="0" w:firstLine="0"/>
        <w:jc w:val="both"/>
        <w:rPr>
          <w:rFonts w:ascii="Times New Roman" w:hAnsi="Times New Roman" w:cs="Times New Roman"/>
          <w:sz w:val="28"/>
          <w:szCs w:val="28"/>
        </w:rPr>
      </w:pPr>
      <w:r w:rsidRPr="00707FA7">
        <w:rPr>
          <w:rFonts w:ascii="Times New Roman" w:hAnsi="Times New Roman" w:cs="Times New Roman"/>
          <w:sz w:val="28"/>
          <w:szCs w:val="28"/>
        </w:rPr>
        <w:t>Терминальная (свыше 72 часов): стадия глубокой интоксикации: лицо Гиппократа, адинамия, вялость, заторможенность, дыхательная и сердечно-сосудистая недостаточность, обильная рвота с каловым запахом, падение температуры на фоне резкого сдвига лейкоцитарной формулы, часто бактериемия. Местные симптомы: полное отсутствие перистальтики, разлитая болезненность по всему животу</w:t>
      </w:r>
      <w:r>
        <w:rPr>
          <w:rFonts w:ascii="Times New Roman" w:hAnsi="Times New Roman" w:cs="Times New Roman"/>
          <w:sz w:val="28"/>
          <w:szCs w:val="28"/>
        </w:rPr>
        <w:t>.</w:t>
      </w:r>
    </w:p>
    <w:p w:rsidR="00707FA7" w:rsidRDefault="00707FA7" w:rsidP="00594F73">
      <w:pPr>
        <w:pStyle w:val="a5"/>
        <w:spacing w:line="360" w:lineRule="auto"/>
        <w:jc w:val="both"/>
        <w:rPr>
          <w:rFonts w:ascii="Times New Roman" w:hAnsi="Times New Roman" w:cs="Times New Roman"/>
          <w:sz w:val="28"/>
          <w:szCs w:val="28"/>
        </w:rPr>
      </w:pPr>
    </w:p>
    <w:p w:rsidR="00707FA7" w:rsidRDefault="00707FA7"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07FA7">
        <w:rPr>
          <w:rFonts w:ascii="Times New Roman" w:hAnsi="Times New Roman" w:cs="Times New Roman"/>
          <w:sz w:val="28"/>
          <w:szCs w:val="28"/>
        </w:rPr>
        <w:t xml:space="preserve">Для </w:t>
      </w:r>
      <w:r w:rsidR="009E2E11">
        <w:rPr>
          <w:rFonts w:ascii="Times New Roman" w:hAnsi="Times New Roman" w:cs="Times New Roman"/>
          <w:sz w:val="28"/>
          <w:szCs w:val="28"/>
        </w:rPr>
        <w:t xml:space="preserve">объективной </w:t>
      </w:r>
      <w:r w:rsidRPr="00707FA7">
        <w:rPr>
          <w:rFonts w:ascii="Times New Roman" w:hAnsi="Times New Roman" w:cs="Times New Roman"/>
          <w:i/>
          <w:sz w:val="28"/>
          <w:szCs w:val="28"/>
        </w:rPr>
        <w:t>оценки тяжести состояния</w:t>
      </w:r>
      <w:r w:rsidRPr="00707FA7">
        <w:rPr>
          <w:rFonts w:ascii="Times New Roman" w:hAnsi="Times New Roman" w:cs="Times New Roman"/>
          <w:sz w:val="28"/>
          <w:szCs w:val="28"/>
        </w:rPr>
        <w:t xml:space="preserve"> больного перитонитом предложено множество</w:t>
      </w:r>
      <w:r>
        <w:rPr>
          <w:rFonts w:ascii="Times New Roman" w:hAnsi="Times New Roman" w:cs="Times New Roman"/>
          <w:sz w:val="28"/>
          <w:szCs w:val="28"/>
        </w:rPr>
        <w:t xml:space="preserve"> различных шкал</w:t>
      </w:r>
      <w:r w:rsidR="009E2E11">
        <w:rPr>
          <w:rFonts w:ascii="Times New Roman" w:hAnsi="Times New Roman" w:cs="Times New Roman"/>
          <w:sz w:val="28"/>
          <w:szCs w:val="28"/>
        </w:rPr>
        <w:t xml:space="preserve"> (APACHE,</w:t>
      </w:r>
      <w:r w:rsidR="009E2E11">
        <w:rPr>
          <w:rFonts w:ascii="Times New Roman" w:hAnsi="Times New Roman" w:cs="Times New Roman"/>
          <w:sz w:val="28"/>
          <w:szCs w:val="28"/>
          <w:lang w:val="en-US"/>
        </w:rPr>
        <w:t>APACHE</w:t>
      </w:r>
      <w:r w:rsidR="009E2E11">
        <w:rPr>
          <w:rFonts w:ascii="Times New Roman" w:hAnsi="Times New Roman" w:cs="Times New Roman"/>
          <w:sz w:val="28"/>
          <w:szCs w:val="28"/>
        </w:rPr>
        <w:t xml:space="preserve"> II, </w:t>
      </w:r>
      <w:r w:rsidR="009E2E11">
        <w:rPr>
          <w:rFonts w:ascii="Times New Roman" w:hAnsi="Times New Roman" w:cs="Times New Roman"/>
          <w:sz w:val="28"/>
          <w:szCs w:val="28"/>
          <w:lang w:val="en-US"/>
        </w:rPr>
        <w:t>APACHE</w:t>
      </w:r>
      <w:r w:rsidR="009E2E11">
        <w:rPr>
          <w:rFonts w:ascii="Times New Roman" w:hAnsi="Times New Roman" w:cs="Times New Roman"/>
          <w:sz w:val="28"/>
          <w:szCs w:val="28"/>
        </w:rPr>
        <w:t>III</w:t>
      </w:r>
      <w:r w:rsidR="009E2E11" w:rsidRPr="009E2E11">
        <w:rPr>
          <w:rFonts w:ascii="Times New Roman" w:hAnsi="Times New Roman" w:cs="Times New Roman"/>
          <w:sz w:val="28"/>
          <w:szCs w:val="28"/>
        </w:rPr>
        <w:t>,</w:t>
      </w:r>
      <w:r w:rsidR="009E2E11">
        <w:rPr>
          <w:rFonts w:ascii="Times New Roman" w:hAnsi="Times New Roman" w:cs="Times New Roman"/>
          <w:sz w:val="28"/>
          <w:szCs w:val="28"/>
        </w:rPr>
        <w:t xml:space="preserve"> SOFA, MODS, SAPS, SAPS II</w:t>
      </w:r>
      <w:r w:rsidR="009E2E11" w:rsidRPr="009E2E11">
        <w:rPr>
          <w:rFonts w:ascii="Times New Roman" w:hAnsi="Times New Roman" w:cs="Times New Roman"/>
          <w:sz w:val="28"/>
          <w:szCs w:val="28"/>
        </w:rPr>
        <w:t>), наиболее часто используют перитонеальный индекс Мангейма</w:t>
      </w:r>
      <w:r w:rsidR="009E2E11">
        <w:rPr>
          <w:rFonts w:ascii="Times New Roman" w:hAnsi="Times New Roman" w:cs="Times New Roman"/>
          <w:sz w:val="28"/>
          <w:szCs w:val="28"/>
        </w:rPr>
        <w:t xml:space="preserve"> (см. таблицу 2). Он включает восемь факторов риска, при наличии каждого из которых присваивают определенное  количество баллов, которое затем суммируют. Значение MPI может варьировать от 0 до 47 баллов, исходя из которого определяют 3 степени тяжести перитонита: </w:t>
      </w:r>
    </w:p>
    <w:p w:rsidR="009E2E11" w:rsidRDefault="009E2E11"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9E2E11">
        <w:rPr>
          <w:rFonts w:ascii="Times New Roman" w:hAnsi="Times New Roman" w:cs="Times New Roman"/>
          <w:sz w:val="28"/>
          <w:szCs w:val="28"/>
        </w:rPr>
        <w:t xml:space="preserve"> – менее </w:t>
      </w:r>
      <w:r>
        <w:rPr>
          <w:rFonts w:ascii="Times New Roman" w:hAnsi="Times New Roman" w:cs="Times New Roman"/>
          <w:sz w:val="28"/>
          <w:szCs w:val="28"/>
        </w:rPr>
        <w:t>21 балла – летальность 0-11% (средняя 2,3%)</w:t>
      </w:r>
    </w:p>
    <w:p w:rsidR="009E2E11" w:rsidRDefault="009E2E11"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II – 21-29 баллов – летальность 10,6-50% (средняя 22,3%)</w:t>
      </w:r>
    </w:p>
    <w:p w:rsidR="009E2E11" w:rsidRDefault="009E2E11" w:rsidP="00594F73">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Pr="009E2E11">
        <w:rPr>
          <w:rFonts w:ascii="Times New Roman" w:hAnsi="Times New Roman" w:cs="Times New Roman"/>
          <w:sz w:val="28"/>
          <w:szCs w:val="28"/>
        </w:rPr>
        <w:t xml:space="preserve"> – более </w:t>
      </w:r>
      <w:r>
        <w:rPr>
          <w:rFonts w:ascii="Times New Roman" w:hAnsi="Times New Roman" w:cs="Times New Roman"/>
          <w:sz w:val="28"/>
          <w:szCs w:val="28"/>
        </w:rPr>
        <w:t>29 баллов – летальность 41-87% (средняя 59,1%)</w:t>
      </w:r>
    </w:p>
    <w:p w:rsidR="009E2E11" w:rsidRPr="003F5FBA" w:rsidRDefault="009E2E11" w:rsidP="00594F73">
      <w:pPr>
        <w:pStyle w:val="a5"/>
        <w:spacing w:line="360" w:lineRule="auto"/>
        <w:jc w:val="both"/>
        <w:rPr>
          <w:rFonts w:ascii="Times New Roman" w:hAnsi="Times New Roman" w:cs="Times New Roman"/>
          <w:i/>
          <w:sz w:val="28"/>
          <w:szCs w:val="28"/>
        </w:rPr>
      </w:pPr>
      <w:r w:rsidRPr="003F5FBA">
        <w:rPr>
          <w:rFonts w:ascii="Times New Roman" w:hAnsi="Times New Roman" w:cs="Times New Roman"/>
          <w:i/>
          <w:sz w:val="28"/>
          <w:szCs w:val="28"/>
        </w:rPr>
        <w:t>Таблица 2. Перитонеальный индекс Мангейма (MPI)</w:t>
      </w:r>
    </w:p>
    <w:tbl>
      <w:tblPr>
        <w:tblStyle w:val="a8"/>
        <w:tblW w:w="9072" w:type="dxa"/>
        <w:tblInd w:w="250" w:type="dxa"/>
        <w:tblLayout w:type="fixed"/>
        <w:tblLook w:val="04A0"/>
      </w:tblPr>
      <w:tblGrid>
        <w:gridCol w:w="7655"/>
        <w:gridCol w:w="1417"/>
      </w:tblGrid>
      <w:tr w:rsidR="009E2E11" w:rsidTr="008F4D2D">
        <w:trPr>
          <w:cnfStyle w:val="100000000000"/>
        </w:trPr>
        <w:tc>
          <w:tcPr>
            <w:cnfStyle w:val="001000000000"/>
            <w:tcW w:w="7655" w:type="dxa"/>
          </w:tcPr>
          <w:p w:rsidR="009E2E11" w:rsidRPr="009E2E11" w:rsidRDefault="009E2E11" w:rsidP="008F4D2D">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Факторы риска</w:t>
            </w:r>
          </w:p>
        </w:tc>
        <w:tc>
          <w:tcPr>
            <w:tcW w:w="1417" w:type="dxa"/>
          </w:tcPr>
          <w:p w:rsidR="009E2E11" w:rsidRDefault="009E2E11" w:rsidP="008F4D2D">
            <w:pPr>
              <w:pStyle w:val="a5"/>
              <w:spacing w:line="360" w:lineRule="auto"/>
              <w:jc w:val="center"/>
              <w:cnfStyle w:val="100000000000"/>
              <w:rPr>
                <w:rFonts w:ascii="Times New Roman" w:hAnsi="Times New Roman" w:cs="Times New Roman"/>
                <w:sz w:val="28"/>
                <w:szCs w:val="28"/>
              </w:rPr>
            </w:pPr>
            <w:r>
              <w:rPr>
                <w:rFonts w:ascii="Times New Roman" w:hAnsi="Times New Roman" w:cs="Times New Roman"/>
                <w:sz w:val="28"/>
                <w:szCs w:val="28"/>
              </w:rPr>
              <w:t>Баллы</w:t>
            </w:r>
          </w:p>
        </w:tc>
      </w:tr>
      <w:tr w:rsidR="009E2E11" w:rsidRPr="008F4D2D" w:rsidTr="008F4D2D">
        <w:trPr>
          <w:cnfStyle w:val="000000100000"/>
        </w:trPr>
        <w:tc>
          <w:tcPr>
            <w:cnfStyle w:val="001000000000"/>
            <w:tcW w:w="7655" w:type="dxa"/>
          </w:tcPr>
          <w:p w:rsidR="009E2E11"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Возраст более 50 лет</w:t>
            </w:r>
          </w:p>
        </w:tc>
        <w:tc>
          <w:tcPr>
            <w:tcW w:w="1417" w:type="dxa"/>
            <w:vAlign w:val="center"/>
          </w:tcPr>
          <w:p w:rsidR="009E2E11" w:rsidRPr="008F4D2D" w:rsidRDefault="009E2E11" w:rsidP="00594F73">
            <w:pPr>
              <w:pStyle w:val="a5"/>
              <w:spacing w:line="360" w:lineRule="auto"/>
              <w:jc w:val="center"/>
              <w:cnfStyle w:val="000000100000"/>
              <w:rPr>
                <w:rFonts w:ascii="Times New Roman" w:hAnsi="Times New Roman" w:cs="Times New Roman"/>
                <w:sz w:val="24"/>
                <w:szCs w:val="24"/>
              </w:rPr>
            </w:pPr>
            <w:r w:rsidRPr="008F4D2D">
              <w:rPr>
                <w:rFonts w:ascii="Times New Roman" w:hAnsi="Times New Roman" w:cs="Times New Roman"/>
                <w:sz w:val="24"/>
                <w:szCs w:val="24"/>
              </w:rPr>
              <w:t>5</w:t>
            </w:r>
          </w:p>
        </w:tc>
      </w:tr>
      <w:tr w:rsidR="009E2E11" w:rsidRPr="008F4D2D" w:rsidTr="008F4D2D">
        <w:trPr>
          <w:cnfStyle w:val="000000010000"/>
        </w:trPr>
        <w:tc>
          <w:tcPr>
            <w:cnfStyle w:val="001000000000"/>
            <w:tcW w:w="7655" w:type="dxa"/>
          </w:tcPr>
          <w:p w:rsidR="009E2E11"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Женский пол</w:t>
            </w:r>
          </w:p>
        </w:tc>
        <w:tc>
          <w:tcPr>
            <w:tcW w:w="1417" w:type="dxa"/>
            <w:vAlign w:val="center"/>
          </w:tcPr>
          <w:p w:rsidR="009E2E11" w:rsidRPr="008F4D2D" w:rsidRDefault="009E2E11"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5</w:t>
            </w:r>
          </w:p>
        </w:tc>
      </w:tr>
      <w:tr w:rsidR="009E2E11" w:rsidRPr="008F4D2D" w:rsidTr="008F4D2D">
        <w:trPr>
          <w:cnfStyle w:val="000000100000"/>
        </w:trPr>
        <w:tc>
          <w:tcPr>
            <w:cnfStyle w:val="001000000000"/>
            <w:tcW w:w="7655" w:type="dxa"/>
          </w:tcPr>
          <w:p w:rsidR="009E2E11"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Органная недостаточность:</w:t>
            </w:r>
          </w:p>
          <w:p w:rsidR="003F5FBA"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Почки – уровень креатинина&gt;177 ммоль/л; мочевины - &gt;16,7 ммоль/л;</w:t>
            </w:r>
          </w:p>
          <w:p w:rsidR="009E2E11"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олигурия&lt;20 мл/час</w:t>
            </w:r>
          </w:p>
          <w:p w:rsidR="009E2E11" w:rsidRPr="008F4D2D" w:rsidRDefault="009E2E11"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Легкие – pO</w:t>
            </w:r>
            <w:r w:rsidRPr="008F4D2D">
              <w:rPr>
                <w:rFonts w:ascii="Times New Roman" w:hAnsi="Times New Roman" w:cs="Times New Roman"/>
                <w:b w:val="0"/>
                <w:sz w:val="24"/>
                <w:szCs w:val="24"/>
                <w:vertAlign w:val="subscript"/>
              </w:rPr>
              <w:t>2</w:t>
            </w:r>
            <w:r w:rsidR="003F5FBA" w:rsidRPr="008F4D2D">
              <w:rPr>
                <w:rFonts w:ascii="Times New Roman" w:hAnsi="Times New Roman" w:cs="Times New Roman"/>
                <w:b w:val="0"/>
                <w:sz w:val="24"/>
                <w:szCs w:val="24"/>
              </w:rPr>
              <w:t>&lt;50 мм рт.ст., pСO</w:t>
            </w:r>
            <w:r w:rsidR="003F5FBA" w:rsidRPr="008F4D2D">
              <w:rPr>
                <w:rFonts w:ascii="Times New Roman" w:hAnsi="Times New Roman" w:cs="Times New Roman"/>
                <w:b w:val="0"/>
                <w:sz w:val="24"/>
                <w:szCs w:val="24"/>
                <w:vertAlign w:val="subscript"/>
              </w:rPr>
              <w:t>2</w:t>
            </w:r>
            <w:r w:rsidR="003F5FBA" w:rsidRPr="008F4D2D">
              <w:rPr>
                <w:rFonts w:ascii="Times New Roman" w:hAnsi="Times New Roman" w:cs="Times New Roman"/>
                <w:b w:val="0"/>
                <w:sz w:val="24"/>
                <w:szCs w:val="24"/>
              </w:rPr>
              <w:t>&gt;50 мм рт.ст.</w:t>
            </w:r>
          </w:p>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Шок гипо- или гипердинамический</w:t>
            </w:r>
          </w:p>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Кишечная непроходимость (механическая или паралитическая) более 24 часов</w:t>
            </w:r>
          </w:p>
        </w:tc>
        <w:tc>
          <w:tcPr>
            <w:tcW w:w="1417" w:type="dxa"/>
            <w:vAlign w:val="center"/>
          </w:tcPr>
          <w:p w:rsidR="009E2E11" w:rsidRPr="008F4D2D" w:rsidRDefault="003F5FBA" w:rsidP="00594F73">
            <w:pPr>
              <w:pStyle w:val="a5"/>
              <w:spacing w:line="360" w:lineRule="auto"/>
              <w:jc w:val="center"/>
              <w:cnfStyle w:val="000000100000"/>
              <w:rPr>
                <w:rFonts w:ascii="Times New Roman" w:hAnsi="Times New Roman" w:cs="Times New Roman"/>
                <w:sz w:val="24"/>
                <w:szCs w:val="24"/>
              </w:rPr>
            </w:pPr>
            <w:r w:rsidRPr="008F4D2D">
              <w:rPr>
                <w:rFonts w:ascii="Times New Roman" w:hAnsi="Times New Roman" w:cs="Times New Roman"/>
                <w:sz w:val="24"/>
                <w:szCs w:val="24"/>
              </w:rPr>
              <w:t>7</w:t>
            </w:r>
          </w:p>
        </w:tc>
      </w:tr>
      <w:tr w:rsidR="003F5FBA" w:rsidRPr="008F4D2D" w:rsidTr="008F4D2D">
        <w:trPr>
          <w:cnfStyle w:val="000000010000"/>
        </w:trPr>
        <w:tc>
          <w:tcPr>
            <w:cnfStyle w:val="001000000000"/>
            <w:tcW w:w="7655" w:type="dxa"/>
          </w:tcPr>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Злокачественное образование</w:t>
            </w:r>
          </w:p>
        </w:tc>
        <w:tc>
          <w:tcPr>
            <w:tcW w:w="1417" w:type="dxa"/>
            <w:vAlign w:val="center"/>
          </w:tcPr>
          <w:p w:rsidR="003F5FBA" w:rsidRPr="008F4D2D" w:rsidRDefault="003F5FBA"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4</w:t>
            </w:r>
          </w:p>
        </w:tc>
      </w:tr>
      <w:tr w:rsidR="003F5FBA" w:rsidRPr="008F4D2D" w:rsidTr="008F4D2D">
        <w:trPr>
          <w:cnfStyle w:val="000000100000"/>
        </w:trPr>
        <w:tc>
          <w:tcPr>
            <w:cnfStyle w:val="001000000000"/>
            <w:tcW w:w="7655" w:type="dxa"/>
          </w:tcPr>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Продолжительность перитонита более 24 часов</w:t>
            </w:r>
          </w:p>
        </w:tc>
        <w:tc>
          <w:tcPr>
            <w:tcW w:w="1417" w:type="dxa"/>
            <w:vAlign w:val="center"/>
          </w:tcPr>
          <w:p w:rsidR="003F5FBA" w:rsidRPr="008F4D2D" w:rsidRDefault="003F5FBA" w:rsidP="00594F73">
            <w:pPr>
              <w:pStyle w:val="a5"/>
              <w:spacing w:line="360" w:lineRule="auto"/>
              <w:jc w:val="center"/>
              <w:cnfStyle w:val="000000100000"/>
              <w:rPr>
                <w:rFonts w:ascii="Times New Roman" w:hAnsi="Times New Roman" w:cs="Times New Roman"/>
                <w:sz w:val="24"/>
                <w:szCs w:val="24"/>
              </w:rPr>
            </w:pPr>
            <w:r w:rsidRPr="008F4D2D">
              <w:rPr>
                <w:rFonts w:ascii="Times New Roman" w:hAnsi="Times New Roman" w:cs="Times New Roman"/>
                <w:sz w:val="24"/>
                <w:szCs w:val="24"/>
              </w:rPr>
              <w:t>4</w:t>
            </w:r>
          </w:p>
        </w:tc>
      </w:tr>
      <w:tr w:rsidR="003F5FBA" w:rsidRPr="008F4D2D" w:rsidTr="008F4D2D">
        <w:trPr>
          <w:cnfStyle w:val="000000010000"/>
        </w:trPr>
        <w:tc>
          <w:tcPr>
            <w:cnfStyle w:val="001000000000"/>
            <w:tcW w:w="7655" w:type="dxa"/>
          </w:tcPr>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Источник перитонита – толстая кишка</w:t>
            </w:r>
          </w:p>
        </w:tc>
        <w:tc>
          <w:tcPr>
            <w:tcW w:w="1417" w:type="dxa"/>
            <w:vAlign w:val="center"/>
          </w:tcPr>
          <w:p w:rsidR="003F5FBA" w:rsidRPr="008F4D2D" w:rsidRDefault="003F5FBA"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4</w:t>
            </w:r>
          </w:p>
        </w:tc>
      </w:tr>
      <w:tr w:rsidR="003F5FBA" w:rsidRPr="008F4D2D" w:rsidTr="008F4D2D">
        <w:trPr>
          <w:cnfStyle w:val="000000100000"/>
        </w:trPr>
        <w:tc>
          <w:tcPr>
            <w:cnfStyle w:val="001000000000"/>
            <w:tcW w:w="7655" w:type="dxa"/>
          </w:tcPr>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Распространенный перитонит</w:t>
            </w:r>
          </w:p>
        </w:tc>
        <w:tc>
          <w:tcPr>
            <w:tcW w:w="1417" w:type="dxa"/>
            <w:vAlign w:val="center"/>
          </w:tcPr>
          <w:p w:rsidR="003F5FBA" w:rsidRPr="008F4D2D" w:rsidRDefault="003F5FBA" w:rsidP="00594F73">
            <w:pPr>
              <w:pStyle w:val="a5"/>
              <w:spacing w:line="360" w:lineRule="auto"/>
              <w:jc w:val="center"/>
              <w:cnfStyle w:val="000000100000"/>
              <w:rPr>
                <w:rFonts w:ascii="Times New Roman" w:hAnsi="Times New Roman" w:cs="Times New Roman"/>
                <w:sz w:val="24"/>
                <w:szCs w:val="24"/>
              </w:rPr>
            </w:pPr>
            <w:r w:rsidRPr="008F4D2D">
              <w:rPr>
                <w:rFonts w:ascii="Times New Roman" w:hAnsi="Times New Roman" w:cs="Times New Roman"/>
                <w:sz w:val="24"/>
                <w:szCs w:val="24"/>
              </w:rPr>
              <w:t>6</w:t>
            </w:r>
          </w:p>
        </w:tc>
      </w:tr>
      <w:tr w:rsidR="003F5FBA" w:rsidRPr="008F4D2D" w:rsidTr="008F4D2D">
        <w:trPr>
          <w:cnfStyle w:val="000000010000"/>
        </w:trPr>
        <w:tc>
          <w:tcPr>
            <w:cnfStyle w:val="001000000000"/>
            <w:tcW w:w="7655" w:type="dxa"/>
          </w:tcPr>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Характер выпота:</w:t>
            </w:r>
          </w:p>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Прозрачный</w:t>
            </w:r>
          </w:p>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Мутный, гнойный</w:t>
            </w:r>
          </w:p>
          <w:p w:rsidR="003F5FBA" w:rsidRPr="008F4D2D" w:rsidRDefault="003F5FBA" w:rsidP="00594F73">
            <w:pPr>
              <w:pStyle w:val="a5"/>
              <w:spacing w:line="360" w:lineRule="auto"/>
              <w:jc w:val="both"/>
              <w:rPr>
                <w:rFonts w:ascii="Times New Roman" w:hAnsi="Times New Roman" w:cs="Times New Roman"/>
                <w:b w:val="0"/>
                <w:sz w:val="24"/>
                <w:szCs w:val="24"/>
              </w:rPr>
            </w:pPr>
            <w:r w:rsidRPr="008F4D2D">
              <w:rPr>
                <w:rFonts w:ascii="Times New Roman" w:hAnsi="Times New Roman" w:cs="Times New Roman"/>
                <w:b w:val="0"/>
                <w:sz w:val="24"/>
                <w:szCs w:val="24"/>
              </w:rPr>
              <w:t>Каловый</w:t>
            </w:r>
          </w:p>
        </w:tc>
        <w:tc>
          <w:tcPr>
            <w:tcW w:w="1417" w:type="dxa"/>
            <w:vAlign w:val="center"/>
          </w:tcPr>
          <w:p w:rsidR="003F5FBA" w:rsidRPr="008F4D2D" w:rsidRDefault="003F5FBA" w:rsidP="00594F73">
            <w:pPr>
              <w:pStyle w:val="a5"/>
              <w:spacing w:line="360" w:lineRule="auto"/>
              <w:jc w:val="center"/>
              <w:cnfStyle w:val="000000010000"/>
              <w:rPr>
                <w:rFonts w:ascii="Times New Roman" w:hAnsi="Times New Roman" w:cs="Times New Roman"/>
                <w:sz w:val="24"/>
                <w:szCs w:val="24"/>
              </w:rPr>
            </w:pPr>
          </w:p>
          <w:p w:rsidR="003F5FBA" w:rsidRPr="008F4D2D" w:rsidRDefault="003F5FBA"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0</w:t>
            </w:r>
          </w:p>
          <w:p w:rsidR="003F5FBA" w:rsidRPr="008F4D2D" w:rsidRDefault="003F5FBA"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6</w:t>
            </w:r>
          </w:p>
          <w:p w:rsidR="003F5FBA" w:rsidRPr="008F4D2D" w:rsidRDefault="003F5FBA" w:rsidP="00594F73">
            <w:pPr>
              <w:pStyle w:val="a5"/>
              <w:spacing w:line="360" w:lineRule="auto"/>
              <w:jc w:val="center"/>
              <w:cnfStyle w:val="000000010000"/>
              <w:rPr>
                <w:rFonts w:ascii="Times New Roman" w:hAnsi="Times New Roman" w:cs="Times New Roman"/>
                <w:sz w:val="24"/>
                <w:szCs w:val="24"/>
              </w:rPr>
            </w:pPr>
            <w:r w:rsidRPr="008F4D2D">
              <w:rPr>
                <w:rFonts w:ascii="Times New Roman" w:hAnsi="Times New Roman" w:cs="Times New Roman"/>
                <w:sz w:val="24"/>
                <w:szCs w:val="24"/>
              </w:rPr>
              <w:t>12</w:t>
            </w:r>
          </w:p>
        </w:tc>
      </w:tr>
    </w:tbl>
    <w:p w:rsidR="009E2E11" w:rsidRDefault="009E2E11" w:rsidP="00594F73">
      <w:pPr>
        <w:pStyle w:val="a5"/>
        <w:spacing w:line="360" w:lineRule="auto"/>
        <w:jc w:val="both"/>
        <w:rPr>
          <w:rFonts w:ascii="Times New Roman" w:hAnsi="Times New Roman" w:cs="Times New Roman"/>
          <w:sz w:val="28"/>
          <w:szCs w:val="28"/>
        </w:rPr>
      </w:pPr>
    </w:p>
    <w:p w:rsidR="00D57884" w:rsidRPr="008F4D2D" w:rsidRDefault="003F5FBA" w:rsidP="00594F73">
      <w:pPr>
        <w:pStyle w:val="a5"/>
        <w:spacing w:line="360" w:lineRule="auto"/>
        <w:jc w:val="both"/>
        <w:rPr>
          <w:rFonts w:ascii="Times New Roman" w:hAnsi="Times New Roman" w:cs="Times New Roman"/>
          <w:b/>
          <w:i/>
          <w:iCs/>
          <w:sz w:val="28"/>
          <w:szCs w:val="28"/>
        </w:rPr>
      </w:pPr>
      <w:r>
        <w:rPr>
          <w:rFonts w:ascii="Times New Roman" w:hAnsi="Times New Roman" w:cs="Times New Roman"/>
          <w:sz w:val="28"/>
          <w:szCs w:val="28"/>
        </w:rPr>
        <w:lastRenderedPageBreak/>
        <w:tab/>
      </w:r>
      <w:r w:rsidR="00D57884" w:rsidRPr="008F4D2D">
        <w:rPr>
          <w:rFonts w:ascii="Times New Roman" w:hAnsi="Times New Roman" w:cs="Times New Roman"/>
          <w:b/>
          <w:i/>
          <w:iCs/>
          <w:sz w:val="28"/>
          <w:szCs w:val="28"/>
        </w:rPr>
        <w:t>Дифференциальный диагноз перитонита. Псевдоперитонеальный синдром.</w:t>
      </w:r>
    </w:p>
    <w:p w:rsidR="00D57884" w:rsidRPr="00D57884" w:rsidRDefault="00D57884" w:rsidP="00594F73">
      <w:pPr>
        <w:spacing w:before="81" w:line="360" w:lineRule="auto"/>
        <w:jc w:val="both"/>
        <w:rPr>
          <w:rFonts w:ascii="Times New Roman" w:hAnsi="Times New Roman"/>
          <w:sz w:val="28"/>
          <w:szCs w:val="28"/>
        </w:rPr>
      </w:pPr>
      <w:r w:rsidRPr="00D57884">
        <w:rPr>
          <w:rFonts w:ascii="Times New Roman" w:hAnsi="Times New Roman"/>
          <w:sz w:val="28"/>
          <w:szCs w:val="28"/>
        </w:rPr>
        <w:t xml:space="preserve">Псевдоперитонеальный синдром есть совокупность симптомов, симулирующих острые заболевания органов брюшной полости, возникающих путем рефлекса с патологически измененных органов, расположенных вне брюшной полости при отсутствии заболеваний последней. </w:t>
      </w:r>
    </w:p>
    <w:p w:rsidR="00D57884" w:rsidRPr="00D57884" w:rsidRDefault="00D57884" w:rsidP="00594F73">
      <w:pPr>
        <w:spacing w:before="24" w:line="360" w:lineRule="auto"/>
        <w:jc w:val="both"/>
        <w:rPr>
          <w:rFonts w:ascii="Times New Roman" w:hAnsi="Times New Roman"/>
          <w:sz w:val="28"/>
          <w:szCs w:val="28"/>
        </w:rPr>
      </w:pPr>
      <w:r w:rsidRPr="00D57884">
        <w:rPr>
          <w:rFonts w:ascii="Times New Roman" w:hAnsi="Times New Roman"/>
          <w:sz w:val="28"/>
          <w:szCs w:val="28"/>
        </w:rPr>
        <w:t xml:space="preserve">В диагностике острого живота возможны две категории ошибок: </w:t>
      </w:r>
    </w:p>
    <w:p w:rsidR="00D57884" w:rsidRPr="00D57884" w:rsidRDefault="00D57884" w:rsidP="00594F73">
      <w:pPr>
        <w:spacing w:before="24" w:line="360" w:lineRule="auto"/>
        <w:jc w:val="both"/>
        <w:rPr>
          <w:rFonts w:ascii="Times New Roman" w:hAnsi="Times New Roman"/>
          <w:sz w:val="28"/>
          <w:szCs w:val="28"/>
        </w:rPr>
      </w:pPr>
      <w:r w:rsidRPr="00D57884">
        <w:rPr>
          <w:rFonts w:ascii="Times New Roman" w:hAnsi="Times New Roman"/>
          <w:sz w:val="28"/>
          <w:szCs w:val="28"/>
        </w:rPr>
        <w:t xml:space="preserve">1. Наблюдаемый симптомокомплекс приводит врача к отрицанию диагноза «острый живот» при действительном наличии изменений, свойственных этому патологическому состоянию. Опера-тивное лечение в этом случае запаздывает либо не проводится вовсе, создается прямая угроза жизни больного. </w:t>
      </w:r>
    </w:p>
    <w:p w:rsidR="00D57884" w:rsidRPr="00D57884" w:rsidRDefault="00D57884" w:rsidP="00594F73">
      <w:pPr>
        <w:spacing w:before="24" w:line="360" w:lineRule="auto"/>
        <w:jc w:val="both"/>
        <w:rPr>
          <w:rFonts w:ascii="Times New Roman" w:hAnsi="Times New Roman"/>
          <w:sz w:val="28"/>
          <w:szCs w:val="28"/>
        </w:rPr>
      </w:pPr>
      <w:r w:rsidRPr="00D57884">
        <w:rPr>
          <w:rFonts w:ascii="Times New Roman" w:hAnsi="Times New Roman"/>
          <w:sz w:val="28"/>
          <w:szCs w:val="28"/>
        </w:rPr>
        <w:t xml:space="preserve">2. Наблюдаемыйсимптомокомплекс приводит врача к утверждению диагноза «острого живота» при фактическом отсутствии изменений, свойственных данному патологическому состоянию. В ряде случаев это может приводить даже к напрасным лапаротомиям, что также представляет угрозу жизни пациента, но меньше, чем при ошибках первого типа. </w:t>
      </w:r>
    </w:p>
    <w:p w:rsidR="00D57884" w:rsidRPr="00D57884" w:rsidRDefault="00D57884" w:rsidP="00594F73">
      <w:pPr>
        <w:spacing w:before="28" w:line="360" w:lineRule="auto"/>
        <w:jc w:val="both"/>
        <w:rPr>
          <w:rFonts w:ascii="Times New Roman" w:hAnsi="Times New Roman"/>
          <w:sz w:val="28"/>
          <w:szCs w:val="28"/>
        </w:rPr>
      </w:pPr>
      <w:r w:rsidRPr="00D57884">
        <w:rPr>
          <w:rFonts w:ascii="Times New Roman" w:hAnsi="Times New Roman"/>
          <w:sz w:val="28"/>
          <w:szCs w:val="28"/>
        </w:rPr>
        <w:t xml:space="preserve">Каждый врач знает, что подразумевается под формулировкой «острый живот», но, как правило, затрудняется при попытке дать четкую формулировку. </w:t>
      </w:r>
    </w:p>
    <w:p w:rsidR="00D57884" w:rsidRPr="00D57884" w:rsidRDefault="00D57884" w:rsidP="00594F73">
      <w:pPr>
        <w:spacing w:before="19" w:line="360" w:lineRule="auto"/>
        <w:jc w:val="both"/>
        <w:rPr>
          <w:rFonts w:ascii="Times New Roman" w:hAnsi="Times New Roman"/>
          <w:sz w:val="28"/>
          <w:szCs w:val="28"/>
        </w:rPr>
      </w:pPr>
      <w:r w:rsidRPr="00D57884">
        <w:rPr>
          <w:rFonts w:ascii="Times New Roman" w:hAnsi="Times New Roman"/>
          <w:sz w:val="28"/>
          <w:szCs w:val="28"/>
        </w:rPr>
        <w:t xml:space="preserve">«Острый живот» есть любая клиническая ситуация, когда у больного имеются абдоминальные симптомы, которые точно или предположительно указывают на наличие абдоминальной патологии, представляющей собой угрозу жизни пациента. </w:t>
      </w:r>
    </w:p>
    <w:p w:rsidR="00D57884" w:rsidRPr="00D57884" w:rsidRDefault="00D57884" w:rsidP="00594F73">
      <w:pPr>
        <w:spacing w:before="19" w:line="360" w:lineRule="auto"/>
        <w:jc w:val="both"/>
        <w:rPr>
          <w:rFonts w:ascii="Times New Roman" w:hAnsi="Times New Roman"/>
          <w:sz w:val="28"/>
          <w:szCs w:val="28"/>
        </w:rPr>
      </w:pPr>
      <w:r w:rsidRPr="00D57884">
        <w:rPr>
          <w:rFonts w:ascii="Times New Roman" w:hAnsi="Times New Roman"/>
          <w:sz w:val="28"/>
          <w:szCs w:val="28"/>
        </w:rPr>
        <w:lastRenderedPageBreak/>
        <w:t xml:space="preserve">Врач общей практики на догоспитальном этапе на одного больного с настоящим «острым животом» видит 10 больных с остро возникшими абдоминальными симптомами, у которых «острого живота» нет. Он должен четко представлять себе ситуации, при которых госпитализация пациента в хирургический стационар строго обязательна: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1) если пациент связывает абдоминальные жалобы с тупой травмой живота, пусть даже происшедшей за несколько дней до заболевания, госпитализация его в хирургическое отделение является обязательной, какой бы малой не казалась перенесенная травма;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2) клинические проявления шока, даже если меры по его предотвращению уже приняты;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3) клинические проявления водно-электролитных нарушений;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4) любые клинические признаки кишечной непроходимости;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5) любые клинические признаки перитонита;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6) любой острый абдоминальный синдром, длящийся достаточно долго, если его происхождение неясно для наблюдающего врача.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На этапе госпитальной диагностики опытный хирург, работающий в неотложной хирургии, на самых первых этапах решения диагностической проблемы «острого живота» должен установить: возможно ли, что имеющиеся клинические проявления происходят от причин, находящихся вне брюшной полости или вследствие клинических проявлений системного заболевания, совсем не требующих хирургического вмешательства.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Какие же заболевания могут вызывать псевдоперитонеальный синдром: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1) заболевания органов дыхания — передняя брюшная стенка иннервируется шестью нижними межреберными нервами и патологические </w:t>
      </w:r>
      <w:r w:rsidRPr="00D57884">
        <w:rPr>
          <w:rFonts w:ascii="Times New Roman" w:hAnsi="Times New Roman"/>
          <w:sz w:val="28"/>
          <w:szCs w:val="28"/>
        </w:rPr>
        <w:lastRenderedPageBreak/>
        <w:t xml:space="preserve">процессы в грудной клетке могут манифестировать абдоминальными болями и даже напряжением мышц брюшного пресса. Наличие воздуха и/или жидкости в плевральной полости приводит к возникновению болей на высоте вдоха, распространяющихся на верхний этаж брюшной полости. Боль острая и, как правило, связана с дыханием. Перкуссия, аускультация и рентгеновское исследование обеспечивают правильный диагноз. </w:t>
      </w:r>
    </w:p>
    <w:p w:rsidR="00D57884" w:rsidRPr="008F4D2D" w:rsidRDefault="00D57884" w:rsidP="00594F73">
      <w:pPr>
        <w:spacing w:before="72" w:line="360" w:lineRule="auto"/>
        <w:jc w:val="both"/>
        <w:rPr>
          <w:rFonts w:ascii="Times New Roman" w:hAnsi="Times New Roman"/>
          <w:b/>
          <w:i/>
          <w:sz w:val="28"/>
          <w:szCs w:val="28"/>
        </w:rPr>
      </w:pPr>
      <w:r w:rsidRPr="008F4D2D">
        <w:rPr>
          <w:rFonts w:ascii="Times New Roman" w:hAnsi="Times New Roman"/>
          <w:b/>
          <w:bCs/>
          <w:i/>
          <w:sz w:val="28"/>
          <w:szCs w:val="28"/>
        </w:rPr>
        <w:t>Нижнедолевая пневмония, субплевральный инфаркт легкого.</w:t>
      </w:r>
    </w:p>
    <w:p w:rsidR="00D57884" w:rsidRPr="00D57884" w:rsidRDefault="00D57884" w:rsidP="00594F73">
      <w:pPr>
        <w:spacing w:before="72" w:line="360" w:lineRule="auto"/>
        <w:jc w:val="both"/>
        <w:rPr>
          <w:rFonts w:ascii="Times New Roman" w:hAnsi="Times New Roman"/>
          <w:sz w:val="28"/>
          <w:szCs w:val="28"/>
        </w:rPr>
      </w:pPr>
      <w:r w:rsidRPr="00D57884">
        <w:rPr>
          <w:rFonts w:ascii="Times New Roman" w:hAnsi="Times New Roman"/>
          <w:sz w:val="28"/>
          <w:szCs w:val="28"/>
        </w:rPr>
        <w:t xml:space="preserve">Важно уметь отличать первичную воспалительную инфильтрацию нижней доли от интраабдоминальных процессов, протекающих с вовлечением диафрагмы. Истинная пневмония клинически манифестирует наличием влажных хрипов и ослаблением дыхания, в то время как вторичная легочная инфильтрация проявляется только рентгенологическое симптоматикой. При подозрении на инфаркт легкого правильному диагнозу помогает анамнез: наличие тромботической болезни, патологии сердца, прием препаратов, стимулирующих тромбообразование (контрацептивы). Часто наблюдается гемофтиз. </w:t>
      </w:r>
    </w:p>
    <w:p w:rsidR="00D57884" w:rsidRPr="00D57884" w:rsidRDefault="00D57884" w:rsidP="008F4D2D">
      <w:pPr>
        <w:spacing w:line="360" w:lineRule="auto"/>
        <w:ind w:firstLine="851"/>
        <w:jc w:val="both"/>
        <w:rPr>
          <w:rFonts w:ascii="Times New Roman" w:hAnsi="Times New Roman"/>
          <w:sz w:val="28"/>
          <w:szCs w:val="28"/>
        </w:rPr>
      </w:pPr>
      <w:r w:rsidRPr="00D57884">
        <w:rPr>
          <w:rFonts w:ascii="Times New Roman" w:hAnsi="Times New Roman"/>
          <w:sz w:val="28"/>
          <w:szCs w:val="28"/>
        </w:rPr>
        <w:t xml:space="preserve">Рентгенологическое исследование четко выявляет пневмонию. Вторичные инфильтраты в легком менее интенсивны на фоне пластинчатых ателектазов. Полное вовлечение доли говорит в пользу первичной пневмонии. В трудных случаях при подозрении на инфаркт легкого — сканирование и ангиография. </w:t>
      </w:r>
    </w:p>
    <w:p w:rsidR="00D57884" w:rsidRPr="00D57884" w:rsidRDefault="00D57884" w:rsidP="00594F73">
      <w:pPr>
        <w:spacing w:before="4" w:line="360" w:lineRule="auto"/>
        <w:jc w:val="both"/>
        <w:rPr>
          <w:rFonts w:ascii="Times New Roman" w:hAnsi="Times New Roman"/>
          <w:sz w:val="28"/>
          <w:szCs w:val="28"/>
        </w:rPr>
      </w:pPr>
      <w:r w:rsidRPr="00D57884">
        <w:rPr>
          <w:rFonts w:ascii="Times New Roman" w:hAnsi="Times New Roman"/>
          <w:sz w:val="28"/>
          <w:szCs w:val="28"/>
        </w:rPr>
        <w:t xml:space="preserve">2) заболевания сердца: слипчивый перикардит, вовлекая в патологический процесс диафрагму или капсулу печени, вызывает боли в животе при их растяжении. Боли в правом подреберьи и эпигастрии могут быть при любом виде сердечной недостаточности, приводящей к растяжению капсулы печени за счет острой гепатомегалии. Инфаркт миокарда, особенно диафрагмальной поверхности сердца, дает клинику абдоминальной </w:t>
      </w:r>
      <w:r w:rsidRPr="00D57884">
        <w:rPr>
          <w:rFonts w:ascii="Times New Roman" w:hAnsi="Times New Roman"/>
          <w:sz w:val="28"/>
          <w:szCs w:val="28"/>
        </w:rPr>
        <w:lastRenderedPageBreak/>
        <w:t xml:space="preserve">катастрофы в верхнем этаже брюшной полости, иногда столь выраженную, что может подвигнуть торопливого хирурга к лапаротомии. В диагнозе очень важно: наличие сердечного анамнеза, общие признаки сердечной недостаточности, общие признаки общего атеросклероза. Сердечная недостаточность любого генеза всегда сопровождается отеками, наличием расширенных неспадающих вен на шее, коротким дыханием, частым малым пульсом, малым пульсовым давлением. При всех абдоминальных болях, особенно в эпигастральной области, экстренное электрокардиографическое исследование является обязательным, причем оценка ЭКГ должна производиться совместно с терапевтом.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3) поражения ЦНС — боль, исходящая из спинальных нервов или корешков, может иметь множество причин. Гастритический криз при спинной сухотке, столь хорошо знакомый хирургам прошлых поколений, вновь должен быть учтен при дифференциальной диагностике абдоминальных болей. Аксиальный остеомиелит, герпес зостер, ущемление корешков при остеохондрозе, грыже межпозвоночных дисков и т.д. могут давать абдоминальные симптомы. </w:t>
      </w:r>
    </w:p>
    <w:p w:rsidR="00D57884" w:rsidRPr="00D57884" w:rsidRDefault="00D57884" w:rsidP="00594F73">
      <w:pPr>
        <w:spacing w:before="4" w:line="360" w:lineRule="auto"/>
        <w:jc w:val="both"/>
        <w:rPr>
          <w:rFonts w:ascii="Times New Roman" w:hAnsi="Times New Roman"/>
          <w:sz w:val="28"/>
          <w:szCs w:val="28"/>
        </w:rPr>
      </w:pPr>
      <w:r w:rsidRPr="00D57884">
        <w:rPr>
          <w:rFonts w:ascii="Times New Roman" w:hAnsi="Times New Roman"/>
          <w:sz w:val="28"/>
          <w:szCs w:val="28"/>
        </w:rPr>
        <w:t xml:space="preserve">Диагноз: радикулярные боли, связанные с патологией позвоночника, усиливаются при повышении внутригрудного давления (кашле) и сопровождаются гиперэстезией соответствующих зон. При всех этих проявлениях «абдоминального маскарада» напряжения мышц брюшного пресса нет. Рентгенография позвоночника позволяет увидеть уменьшение межпозвоночных промежутков и артритические изменения. При наличии параспинальных образований или рентгенологической картине костной деструкции следует помнить о местастазах в позвоночник и его первичных опухолях.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lastRenderedPageBreak/>
        <w:t xml:space="preserve">Менингит, опухоли задней черепной ямки, являясь причиной многократной рвоты, иногда заставляют подозревать ОКН. Психогенные абдоминальные боли. Во всех случаях отсутствуют прояв-ления соматических болей.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В тяжелых случаях — неврологическое исследование, рентгенография черепа, общая эхография головного мозга, спинальная пункция.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4) заболевания урогенитальной системы.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Обструкция мочевых путей камнем приводит к почечной колике, часто симулирующей абдоминальную патологию, как правило — острый аппендицит.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Инфекционные процессы — цистит и пиелонефрит могут быть причиной абдоминальных болей за счет растяжения почечной капсулы или перехода воспалительного процесса на паранефральную клетчатку. При остром инфекционном орхите больные также могут предъявлять жалобы на боли в нижних отделах живота.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Диагноз: учет данных анамнеза — подобные боли в прошлом, отхождение камней, гематурия. При пиелонефрите — картина выраженной интоксикации, лейкоцитоз, высокая лихорадка. На-пряжение мышц передней брюшной стенки, возникающее рефлекторно при почечной патологии, как правило, в этом случае сопровождается напряжением и выраженной болезненностью в области костно-вертебрального угла. Мочеточниковые боли иррадиируют в пах, мошонку, внутреннюю поверхность бедра. Надлобковые боли при острой задержке мочи сопровождаются наличием увеличенного пальпируемого или перкуторно определяемого мочевого пузыря.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Анализ мочи не информативен при полной обструкции на стороне поражения. Кроме того, небольшое число эритроцитов и лейкоцитов в моче может быть и при остром аппендиците. Большей информативностью в </w:t>
      </w:r>
      <w:r w:rsidRPr="00D57884">
        <w:rPr>
          <w:rFonts w:ascii="Times New Roman" w:hAnsi="Times New Roman"/>
          <w:sz w:val="28"/>
          <w:szCs w:val="28"/>
        </w:rPr>
        <w:lastRenderedPageBreak/>
        <w:t xml:space="preserve">дифференциальной диагностике почечной патологии и абдоминального заболевания обладает хромоцистоскопия и/или срочная пиелография. У мужчин блокада семенного канатика поЛорин — Эпштейну в ряде случаев полностью снимает боли при почечной колике, не влияя на их интенсивность и напряжение мышц брюшного пресса при остром аппендиците. </w:t>
      </w:r>
    </w:p>
    <w:p w:rsidR="00D57884" w:rsidRPr="00D57884" w:rsidRDefault="00D57884" w:rsidP="00594F73">
      <w:pPr>
        <w:spacing w:before="4" w:line="360" w:lineRule="auto"/>
        <w:jc w:val="both"/>
        <w:rPr>
          <w:rFonts w:ascii="Times New Roman" w:hAnsi="Times New Roman"/>
          <w:sz w:val="28"/>
          <w:szCs w:val="28"/>
        </w:rPr>
      </w:pPr>
      <w:r w:rsidRPr="00D57884">
        <w:rPr>
          <w:rFonts w:ascii="Times New Roman" w:hAnsi="Times New Roman"/>
          <w:sz w:val="28"/>
          <w:szCs w:val="28"/>
        </w:rPr>
        <w:t xml:space="preserve">При заболеваниях придатков матки, протекающих с явлениями пельвиоперитонита и не требующих оперативного лечения, использование УЗИ и лапароскопии позволяет избежать ненужной лапаротомии. </w:t>
      </w:r>
    </w:p>
    <w:p w:rsidR="00D57884" w:rsidRPr="008F4D2D" w:rsidRDefault="00D57884" w:rsidP="00594F73">
      <w:pPr>
        <w:pStyle w:val="5"/>
        <w:spacing w:line="360" w:lineRule="auto"/>
        <w:ind w:left="0" w:firstLine="0"/>
        <w:rPr>
          <w:rFonts w:ascii="Times New Roman" w:hAnsi="Times New Roman" w:cs="Times New Roman"/>
          <w:i/>
          <w:sz w:val="28"/>
          <w:szCs w:val="28"/>
        </w:rPr>
      </w:pPr>
      <w:r w:rsidRPr="008F4D2D">
        <w:rPr>
          <w:rFonts w:ascii="Times New Roman" w:hAnsi="Times New Roman" w:cs="Times New Roman"/>
          <w:i/>
          <w:sz w:val="28"/>
          <w:szCs w:val="28"/>
        </w:rPr>
        <w:t xml:space="preserve">Метаболические абдоминальные кризы </w:t>
      </w:r>
    </w:p>
    <w:p w:rsidR="00D57884" w:rsidRPr="00D57884" w:rsidRDefault="00D57884" w:rsidP="00594F73">
      <w:pPr>
        <w:spacing w:before="72" w:line="360" w:lineRule="auto"/>
        <w:jc w:val="both"/>
        <w:rPr>
          <w:rFonts w:ascii="Times New Roman" w:hAnsi="Times New Roman"/>
          <w:sz w:val="28"/>
          <w:szCs w:val="28"/>
        </w:rPr>
      </w:pPr>
      <w:r w:rsidRPr="00D57884">
        <w:rPr>
          <w:rFonts w:ascii="Times New Roman" w:hAnsi="Times New Roman"/>
          <w:iCs/>
          <w:sz w:val="28"/>
          <w:szCs w:val="28"/>
        </w:rPr>
        <w:t>Внешние причины</w:t>
      </w:r>
      <w:r w:rsidRPr="00D57884">
        <w:rPr>
          <w:rFonts w:ascii="Times New Roman" w:hAnsi="Times New Roman"/>
          <w:sz w:val="28"/>
          <w:szCs w:val="28"/>
        </w:rPr>
        <w:t xml:space="preserve">: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 отравление солями тяжелых металлов (свинцовые колики), </w:t>
      </w:r>
    </w:p>
    <w:p w:rsidR="00D57884" w:rsidRPr="00D57884" w:rsidRDefault="00D57884" w:rsidP="00594F73">
      <w:pPr>
        <w:spacing w:before="9" w:line="360" w:lineRule="auto"/>
        <w:jc w:val="both"/>
        <w:rPr>
          <w:rFonts w:ascii="Times New Roman" w:hAnsi="Times New Roman"/>
          <w:sz w:val="28"/>
          <w:szCs w:val="28"/>
        </w:rPr>
      </w:pPr>
      <w:r w:rsidRPr="00D57884">
        <w:rPr>
          <w:rFonts w:ascii="Times New Roman" w:hAnsi="Times New Roman"/>
          <w:sz w:val="28"/>
          <w:szCs w:val="28"/>
        </w:rPr>
        <w:t xml:space="preserve">— пищевые отравления — сальмонеллезы, стафилококковая инфекция,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 укусы пауков и змей.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Эндогенные причины: </w:t>
      </w:r>
    </w:p>
    <w:p w:rsidR="00D57884" w:rsidRPr="00D57884" w:rsidRDefault="00D57884" w:rsidP="00594F73">
      <w:pPr>
        <w:spacing w:before="4" w:line="360" w:lineRule="auto"/>
        <w:jc w:val="both"/>
        <w:rPr>
          <w:rFonts w:ascii="Times New Roman" w:hAnsi="Times New Roman"/>
          <w:sz w:val="28"/>
          <w:szCs w:val="28"/>
        </w:rPr>
      </w:pPr>
      <w:r w:rsidRPr="00D57884">
        <w:rPr>
          <w:rFonts w:ascii="Times New Roman" w:hAnsi="Times New Roman"/>
          <w:sz w:val="28"/>
          <w:szCs w:val="28"/>
        </w:rPr>
        <w:t xml:space="preserve">— </w:t>
      </w:r>
      <w:r w:rsidRPr="008F4D2D">
        <w:rPr>
          <w:rFonts w:ascii="Times New Roman" w:hAnsi="Times New Roman"/>
          <w:b/>
          <w:sz w:val="28"/>
          <w:szCs w:val="28"/>
        </w:rPr>
        <w:t>диабетическийкетоацидоз</w:t>
      </w:r>
      <w:r w:rsidRPr="00D57884">
        <w:rPr>
          <w:rFonts w:ascii="Times New Roman" w:hAnsi="Times New Roman"/>
          <w:sz w:val="28"/>
          <w:szCs w:val="28"/>
        </w:rPr>
        <w:t xml:space="preserve"> (быстро развивающиеся потери калия вызывают клинику острого живота). В постановке правильного диагноза помогают гипергликемия, кетонемия, снижение </w:t>
      </w:r>
      <w:r w:rsidR="00620A89">
        <w:rPr>
          <w:rFonts w:ascii="Times New Roman" w:hAnsi="Times New Roman"/>
          <w:sz w:val="28"/>
          <w:szCs w:val="28"/>
          <w:lang w:val="en-US"/>
        </w:rPr>
        <w:t>p</w:t>
      </w:r>
      <w:r w:rsidRPr="00D57884">
        <w:rPr>
          <w:rFonts w:ascii="Times New Roman" w:hAnsi="Times New Roman"/>
          <w:sz w:val="28"/>
          <w:szCs w:val="28"/>
        </w:rPr>
        <w:t>СО</w:t>
      </w:r>
      <w:r w:rsidRPr="00620A89">
        <w:rPr>
          <w:rFonts w:ascii="Times New Roman" w:hAnsi="Times New Roman"/>
          <w:sz w:val="28"/>
          <w:szCs w:val="28"/>
          <w:vertAlign w:val="subscript"/>
        </w:rPr>
        <w:t>2</w:t>
      </w:r>
      <w:r w:rsidRPr="00D57884">
        <w:rPr>
          <w:rFonts w:ascii="Times New Roman" w:hAnsi="Times New Roman"/>
          <w:sz w:val="28"/>
          <w:szCs w:val="28"/>
        </w:rPr>
        <w:t xml:space="preserve"> в плазме. Боли обычно не локализованы, однако следует помнить, что кетоацидоз может развиваться при интраабдоминальных инфекциях, и если лечение гипергликемии не приводит к синхронному разрешению абдоминального синдрома, то все этапы обследования брюшной полости обязательны. </w:t>
      </w:r>
    </w:p>
    <w:p w:rsidR="00D57884" w:rsidRPr="00D57884" w:rsidRDefault="00D57884" w:rsidP="00594F73">
      <w:pPr>
        <w:spacing w:before="4" w:line="360" w:lineRule="auto"/>
        <w:jc w:val="both"/>
        <w:rPr>
          <w:rFonts w:ascii="Times New Roman" w:hAnsi="Times New Roman"/>
          <w:sz w:val="28"/>
          <w:szCs w:val="28"/>
        </w:rPr>
      </w:pPr>
      <w:r w:rsidRPr="00D57884">
        <w:rPr>
          <w:rFonts w:ascii="Times New Roman" w:hAnsi="Times New Roman"/>
          <w:sz w:val="28"/>
          <w:szCs w:val="28"/>
        </w:rPr>
        <w:t xml:space="preserve">— </w:t>
      </w:r>
      <w:r w:rsidRPr="008F4D2D">
        <w:rPr>
          <w:rFonts w:ascii="Times New Roman" w:hAnsi="Times New Roman"/>
          <w:b/>
          <w:sz w:val="28"/>
          <w:szCs w:val="28"/>
        </w:rPr>
        <w:t>уремия:</w:t>
      </w:r>
      <w:r w:rsidRPr="00D57884">
        <w:rPr>
          <w:rFonts w:ascii="Times New Roman" w:hAnsi="Times New Roman"/>
          <w:sz w:val="28"/>
          <w:szCs w:val="28"/>
        </w:rPr>
        <w:t xml:space="preserve"> боли могут быть вызваны электролитными нарушениями при рвоте и диарее, развитием сердечной недостаточности при уремическом перикардите или уремическом панкреатите. В последнем случае дифференциальный диагноз крайне затруднен, ибо уровень амилазы в </w:t>
      </w:r>
      <w:r w:rsidRPr="00D57884">
        <w:rPr>
          <w:rFonts w:ascii="Times New Roman" w:hAnsi="Times New Roman"/>
          <w:sz w:val="28"/>
          <w:szCs w:val="28"/>
        </w:rPr>
        <w:lastRenderedPageBreak/>
        <w:t xml:space="preserve">плазме высок. Исключить абдоминальную катастрофу лучше всего при лапароскопии. </w:t>
      </w:r>
    </w:p>
    <w:p w:rsidR="00D57884" w:rsidRPr="00D57884" w:rsidRDefault="00D57884" w:rsidP="008F4D2D">
      <w:pPr>
        <w:spacing w:line="360" w:lineRule="auto"/>
        <w:ind w:firstLine="851"/>
        <w:jc w:val="both"/>
        <w:rPr>
          <w:rFonts w:ascii="Times New Roman" w:hAnsi="Times New Roman"/>
          <w:sz w:val="28"/>
          <w:szCs w:val="28"/>
        </w:rPr>
      </w:pPr>
      <w:r w:rsidRPr="00D57884">
        <w:rPr>
          <w:rFonts w:ascii="Times New Roman" w:hAnsi="Times New Roman"/>
          <w:sz w:val="28"/>
          <w:szCs w:val="28"/>
        </w:rPr>
        <w:t xml:space="preserve">Иногда абдоминальный синдром развивается при коллагенозах, ревматоидном артрите, системной красной волчанке, болезни Шонлейн — Геноха, дерматомиозите. Суммарно можно сгруппировать абдоминальные проявления общих заболеваний: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1. Абдоминальный синдром с клиническими симптомами шока: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гемофилия, другие нарушения гемостаза и коагуляции, тромбоцитопения протекают с болями в животе и проявлениями гиповолемического шока, обусловленного кровотечением из ЖКТ, кровоизлияниями в брюшную стенку, забрюшинной гематомой и т.д.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2. Абдоминальный синдром с клиническими признаками ОКН: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отравления солями тяжелых металлов, стрихнином, острая злокачественная порфирия, спинная сухотка.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3. Абдоминальный синдром с клиническими признаками перитонита: </w:t>
      </w:r>
    </w:p>
    <w:p w:rsidR="00D57884" w:rsidRPr="00D57884" w:rsidRDefault="00D57884" w:rsidP="00594F73">
      <w:pPr>
        <w:spacing w:line="360" w:lineRule="auto"/>
        <w:jc w:val="both"/>
        <w:rPr>
          <w:rFonts w:ascii="Times New Roman" w:hAnsi="Times New Roman"/>
          <w:sz w:val="28"/>
          <w:szCs w:val="28"/>
        </w:rPr>
      </w:pPr>
      <w:r w:rsidRPr="00D57884">
        <w:rPr>
          <w:rFonts w:ascii="Times New Roman" w:hAnsi="Times New Roman"/>
          <w:sz w:val="28"/>
          <w:szCs w:val="28"/>
        </w:rPr>
        <w:t xml:space="preserve">острая надпочечниковая недостаточность, тиреотоксический криз, диабетический кетоацидоз, уремия. </w:t>
      </w:r>
    </w:p>
    <w:p w:rsidR="00D57884" w:rsidRPr="00D57884" w:rsidRDefault="00D57884" w:rsidP="008F4D2D">
      <w:pPr>
        <w:spacing w:line="360" w:lineRule="auto"/>
        <w:ind w:firstLine="851"/>
        <w:jc w:val="both"/>
        <w:rPr>
          <w:rFonts w:ascii="Times New Roman" w:hAnsi="Times New Roman"/>
          <w:sz w:val="28"/>
          <w:szCs w:val="28"/>
        </w:rPr>
      </w:pPr>
      <w:r w:rsidRPr="00D57884">
        <w:rPr>
          <w:rFonts w:ascii="Times New Roman" w:hAnsi="Times New Roman"/>
          <w:sz w:val="28"/>
          <w:szCs w:val="28"/>
        </w:rPr>
        <w:t xml:space="preserve">Следует помнить, что с выраженным абдоминальным синдромом может протекать отмена наркотиков или барбитуратов. </w:t>
      </w:r>
    </w:p>
    <w:p w:rsidR="00D57884" w:rsidRPr="00D57884" w:rsidRDefault="00D57884" w:rsidP="008F4D2D">
      <w:pPr>
        <w:spacing w:line="360" w:lineRule="auto"/>
        <w:ind w:firstLine="851"/>
        <w:jc w:val="both"/>
        <w:rPr>
          <w:rFonts w:ascii="Times New Roman" w:hAnsi="Times New Roman"/>
          <w:sz w:val="28"/>
          <w:szCs w:val="28"/>
        </w:rPr>
      </w:pPr>
      <w:r w:rsidRPr="00D57884">
        <w:rPr>
          <w:rFonts w:ascii="Times New Roman" w:hAnsi="Times New Roman"/>
          <w:sz w:val="28"/>
          <w:szCs w:val="28"/>
        </w:rPr>
        <w:t xml:space="preserve">Правилом для хирурга, работающего в неотложной хирургии, является обязательное рентгенологическое и электрокардиографическое исследование всех больных, предъявляющих абдоминальные жалобы. При трудном диагнозе современнаявидеолапароскопия позволяет обследовать все отделы брюшной полости и, если не поставить диагноз во всех случаях, то надежно убедиться в отсутствии показаний к лапаротомии. В противном </w:t>
      </w:r>
      <w:r w:rsidRPr="00D57884">
        <w:rPr>
          <w:rFonts w:ascii="Times New Roman" w:hAnsi="Times New Roman"/>
          <w:sz w:val="28"/>
          <w:szCs w:val="28"/>
        </w:rPr>
        <w:lastRenderedPageBreak/>
        <w:t xml:space="preserve">случае, если все диагностические возможности исчерпаны, диагностическая лапаротомия остается последним шансом постановки правильного диагноза. </w:t>
      </w:r>
    </w:p>
    <w:p w:rsidR="00D57884" w:rsidRDefault="00D57884" w:rsidP="00594F73">
      <w:pPr>
        <w:rPr>
          <w:rFonts w:ascii="Times New Roman" w:hAnsi="Times New Roman" w:cs="Times New Roman"/>
          <w:sz w:val="28"/>
          <w:szCs w:val="28"/>
        </w:rPr>
      </w:pPr>
    </w:p>
    <w:p w:rsidR="00371817" w:rsidRPr="008F4D2D" w:rsidRDefault="003F5FBA" w:rsidP="00594F73">
      <w:pPr>
        <w:rPr>
          <w:rFonts w:ascii="Times New Roman" w:hAnsi="Times New Roman" w:cs="Times New Roman"/>
          <w:b/>
          <w:i/>
          <w:sz w:val="28"/>
          <w:szCs w:val="28"/>
        </w:rPr>
      </w:pPr>
      <w:r w:rsidRPr="008F4D2D">
        <w:rPr>
          <w:rFonts w:ascii="Times New Roman" w:hAnsi="Times New Roman" w:cs="Times New Roman"/>
          <w:b/>
          <w:i/>
          <w:sz w:val="28"/>
          <w:szCs w:val="28"/>
        </w:rPr>
        <w:t>Лечение перитонита.</w:t>
      </w:r>
    </w:p>
    <w:p w:rsidR="002B3762" w:rsidRDefault="003F5FBA" w:rsidP="00594F73">
      <w:pPr>
        <w:jc w:val="both"/>
        <w:rPr>
          <w:rFonts w:ascii="Times New Roman" w:hAnsi="Times New Roman" w:cs="Times New Roman"/>
          <w:sz w:val="28"/>
          <w:szCs w:val="28"/>
        </w:rPr>
      </w:pPr>
      <w:r>
        <w:rPr>
          <w:rFonts w:ascii="Times New Roman" w:hAnsi="Times New Roman" w:cs="Times New Roman"/>
          <w:sz w:val="28"/>
          <w:szCs w:val="28"/>
        </w:rPr>
        <w:tab/>
      </w:r>
      <w:r w:rsidR="002B3762">
        <w:rPr>
          <w:rFonts w:ascii="Times New Roman" w:hAnsi="Times New Roman" w:cs="Times New Roman"/>
          <w:sz w:val="28"/>
          <w:szCs w:val="28"/>
        </w:rPr>
        <w:t>Лечение перитонита состоит из трех основных этапов: предоперационной подготовки, хирургической операции (возможно несколько вмешательств) и  послеоперационного лечения.</w:t>
      </w:r>
    </w:p>
    <w:p w:rsidR="002B3762" w:rsidRDefault="002B3762" w:rsidP="00594F73">
      <w:pPr>
        <w:jc w:val="both"/>
        <w:rPr>
          <w:rFonts w:ascii="Times New Roman" w:hAnsi="Times New Roman" w:cs="Times New Roman"/>
          <w:sz w:val="28"/>
          <w:szCs w:val="28"/>
        </w:rPr>
      </w:pPr>
      <w:r>
        <w:rPr>
          <w:rFonts w:ascii="Times New Roman" w:hAnsi="Times New Roman" w:cs="Times New Roman"/>
          <w:sz w:val="28"/>
          <w:szCs w:val="28"/>
        </w:rPr>
        <w:tab/>
      </w:r>
      <w:r w:rsidRPr="00AB7CDB">
        <w:rPr>
          <w:rFonts w:ascii="Times New Roman" w:hAnsi="Times New Roman" w:cs="Times New Roman"/>
          <w:i/>
          <w:sz w:val="28"/>
          <w:szCs w:val="28"/>
        </w:rPr>
        <w:t>Лечение местного перитонита</w:t>
      </w:r>
      <w:r>
        <w:rPr>
          <w:rFonts w:ascii="Times New Roman" w:hAnsi="Times New Roman" w:cs="Times New Roman"/>
          <w:sz w:val="28"/>
          <w:szCs w:val="28"/>
        </w:rPr>
        <w:t xml:space="preserve"> чаще всего не представляет больших сложностей и сводится к максимально раннему и радикальному устранению источника перитонита.</w:t>
      </w:r>
    </w:p>
    <w:p w:rsidR="002B3762" w:rsidRDefault="002B3762" w:rsidP="00594F73">
      <w:pPr>
        <w:jc w:val="both"/>
        <w:rPr>
          <w:rFonts w:ascii="Times New Roman" w:hAnsi="Times New Roman" w:cs="Times New Roman"/>
          <w:sz w:val="28"/>
          <w:szCs w:val="28"/>
        </w:rPr>
      </w:pPr>
      <w:r>
        <w:rPr>
          <w:rFonts w:ascii="Times New Roman" w:hAnsi="Times New Roman" w:cs="Times New Roman"/>
          <w:sz w:val="28"/>
          <w:szCs w:val="28"/>
        </w:rPr>
        <w:tab/>
        <w:t>Предоперационная подготовка ограничивается введением антибиотиков.</w:t>
      </w:r>
    </w:p>
    <w:p w:rsidR="002B3762" w:rsidRDefault="002B3762"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Особенности хирургического  лечения местного перитонита:</w:t>
      </w:r>
    </w:p>
    <w:p w:rsidR="002B3762" w:rsidRDefault="002B3762" w:rsidP="00594F73">
      <w:pPr>
        <w:pStyle w:val="a4"/>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Доступ соответствует предполагаемому источнику перитонита (разрез Волковича-Дьяконова при аппендиците). При выявлении во время операции распространенного перитонита выполняется срединная лапаротомия(!).</w:t>
      </w:r>
    </w:p>
    <w:p w:rsidR="00AB7CDB" w:rsidRDefault="002B3762" w:rsidP="00594F73">
      <w:pPr>
        <w:pStyle w:val="a4"/>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Промывание брюшной полости не проводится из-за опасности распространения инфекции и развития разлитого перитонита.</w:t>
      </w:r>
    </w:p>
    <w:p w:rsidR="00AB7CDB" w:rsidRDefault="00AB7CDB"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послеоперационном периоде продолжается антибактериальная и симптоматическая терапия.</w:t>
      </w:r>
    </w:p>
    <w:p w:rsidR="00AB7CDB" w:rsidRDefault="00AB7CDB" w:rsidP="00594F7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F4D2D">
        <w:rPr>
          <w:rFonts w:ascii="Times New Roman" w:hAnsi="Times New Roman" w:cs="Times New Roman"/>
          <w:b/>
          <w:i/>
          <w:sz w:val="28"/>
          <w:szCs w:val="28"/>
        </w:rPr>
        <w:t>Лечение разлитого перитонита</w:t>
      </w:r>
      <w:r>
        <w:rPr>
          <w:rFonts w:ascii="Times New Roman" w:hAnsi="Times New Roman" w:cs="Times New Roman"/>
          <w:i/>
          <w:sz w:val="28"/>
          <w:szCs w:val="28"/>
        </w:rPr>
        <w:t xml:space="preserve"> — </w:t>
      </w:r>
      <w:r>
        <w:rPr>
          <w:rFonts w:ascii="Times New Roman" w:hAnsi="Times New Roman" w:cs="Times New Roman"/>
          <w:sz w:val="28"/>
          <w:szCs w:val="28"/>
        </w:rPr>
        <w:t>существенно более сложная задача. В основе его лежат четыре основных принципа:</w:t>
      </w:r>
    </w:p>
    <w:p w:rsidR="00AB7CDB" w:rsidRPr="00AB7CDB" w:rsidRDefault="00AB7CDB" w:rsidP="00594F73">
      <w:pPr>
        <w:pStyle w:val="a4"/>
        <w:numPr>
          <w:ilvl w:val="0"/>
          <w:numId w:val="7"/>
        </w:numPr>
        <w:spacing w:line="360" w:lineRule="auto"/>
        <w:ind w:left="0" w:firstLine="0"/>
        <w:jc w:val="both"/>
        <w:rPr>
          <w:rFonts w:ascii="Times New Roman" w:hAnsi="Times New Roman" w:cs="Times New Roman"/>
          <w:b/>
          <w:sz w:val="28"/>
          <w:szCs w:val="28"/>
        </w:rPr>
      </w:pPr>
      <w:r w:rsidRPr="00AB7CDB">
        <w:rPr>
          <w:rFonts w:ascii="Times New Roman" w:hAnsi="Times New Roman" w:cs="Times New Roman"/>
          <w:b/>
          <w:sz w:val="28"/>
          <w:szCs w:val="28"/>
        </w:rPr>
        <w:t>Активная хирургическая тактика</w:t>
      </w:r>
    </w:p>
    <w:p w:rsidR="00AB7CDB" w:rsidRPr="00AB7CDB" w:rsidRDefault="00AB7CDB" w:rsidP="00594F73">
      <w:pPr>
        <w:pStyle w:val="a4"/>
        <w:numPr>
          <w:ilvl w:val="0"/>
          <w:numId w:val="7"/>
        </w:numPr>
        <w:spacing w:line="360" w:lineRule="auto"/>
        <w:ind w:left="0" w:firstLine="0"/>
        <w:jc w:val="both"/>
        <w:rPr>
          <w:rFonts w:ascii="Times New Roman" w:hAnsi="Times New Roman" w:cs="Times New Roman"/>
          <w:b/>
          <w:sz w:val="28"/>
          <w:szCs w:val="28"/>
        </w:rPr>
      </w:pPr>
      <w:r w:rsidRPr="00AB7CDB">
        <w:rPr>
          <w:rFonts w:ascii="Times New Roman" w:hAnsi="Times New Roman" w:cs="Times New Roman"/>
          <w:b/>
          <w:sz w:val="28"/>
          <w:szCs w:val="28"/>
        </w:rPr>
        <w:t>Рациональная антибактериальная терапия</w:t>
      </w:r>
    </w:p>
    <w:p w:rsidR="00AB7CDB" w:rsidRPr="00AB7CDB" w:rsidRDefault="00AB7CDB" w:rsidP="00594F73">
      <w:pPr>
        <w:pStyle w:val="a4"/>
        <w:numPr>
          <w:ilvl w:val="0"/>
          <w:numId w:val="7"/>
        </w:numPr>
        <w:spacing w:line="360" w:lineRule="auto"/>
        <w:ind w:left="0" w:firstLine="0"/>
        <w:jc w:val="both"/>
        <w:rPr>
          <w:rFonts w:ascii="Times New Roman" w:hAnsi="Times New Roman" w:cs="Times New Roman"/>
          <w:b/>
          <w:sz w:val="28"/>
          <w:szCs w:val="28"/>
        </w:rPr>
      </w:pPr>
      <w:r w:rsidRPr="00AB7CDB">
        <w:rPr>
          <w:rFonts w:ascii="Times New Roman" w:hAnsi="Times New Roman" w:cs="Times New Roman"/>
          <w:b/>
          <w:sz w:val="28"/>
          <w:szCs w:val="28"/>
        </w:rPr>
        <w:t>Профилактика и лечени</w:t>
      </w:r>
      <w:r>
        <w:rPr>
          <w:rFonts w:ascii="Times New Roman" w:hAnsi="Times New Roman" w:cs="Times New Roman"/>
          <w:b/>
          <w:sz w:val="28"/>
          <w:szCs w:val="28"/>
        </w:rPr>
        <w:t>е</w:t>
      </w:r>
      <w:r w:rsidRPr="00AB7CDB">
        <w:rPr>
          <w:rFonts w:ascii="Times New Roman" w:hAnsi="Times New Roman" w:cs="Times New Roman"/>
          <w:b/>
          <w:sz w:val="28"/>
          <w:szCs w:val="28"/>
        </w:rPr>
        <w:t xml:space="preserve"> синдрома кишечной недостаточности</w:t>
      </w:r>
    </w:p>
    <w:p w:rsidR="00AB7CDB" w:rsidRDefault="00AB7CDB" w:rsidP="00594F73">
      <w:pPr>
        <w:pStyle w:val="a4"/>
        <w:numPr>
          <w:ilvl w:val="0"/>
          <w:numId w:val="7"/>
        </w:numPr>
        <w:spacing w:line="360" w:lineRule="auto"/>
        <w:ind w:left="0" w:firstLine="0"/>
        <w:jc w:val="both"/>
        <w:rPr>
          <w:rFonts w:ascii="Times New Roman" w:hAnsi="Times New Roman" w:cs="Times New Roman"/>
          <w:b/>
          <w:sz w:val="28"/>
          <w:szCs w:val="28"/>
        </w:rPr>
      </w:pPr>
      <w:r w:rsidRPr="00AB7CDB">
        <w:rPr>
          <w:rFonts w:ascii="Times New Roman" w:hAnsi="Times New Roman" w:cs="Times New Roman"/>
          <w:b/>
          <w:sz w:val="28"/>
          <w:szCs w:val="28"/>
        </w:rPr>
        <w:t>Интенсивная терапия, направленная на коррекцию нарушений гомеостаза.</w:t>
      </w:r>
    </w:p>
    <w:p w:rsidR="00AB7CDB" w:rsidRDefault="00AB7CDB" w:rsidP="00594F73">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007110C3">
        <w:rPr>
          <w:rFonts w:ascii="Times New Roman" w:hAnsi="Times New Roman" w:cs="Times New Roman"/>
          <w:sz w:val="28"/>
          <w:szCs w:val="28"/>
        </w:rPr>
        <w:t>Объем п</w:t>
      </w:r>
      <w:r>
        <w:rPr>
          <w:rFonts w:ascii="Times New Roman" w:hAnsi="Times New Roman" w:cs="Times New Roman"/>
          <w:sz w:val="28"/>
          <w:szCs w:val="28"/>
        </w:rPr>
        <w:t>редоперационн</w:t>
      </w:r>
      <w:r w:rsidR="007110C3">
        <w:rPr>
          <w:rFonts w:ascii="Times New Roman" w:hAnsi="Times New Roman" w:cs="Times New Roman"/>
          <w:sz w:val="28"/>
          <w:szCs w:val="28"/>
        </w:rPr>
        <w:t>ой</w:t>
      </w:r>
      <w:r>
        <w:rPr>
          <w:rFonts w:ascii="Times New Roman" w:hAnsi="Times New Roman" w:cs="Times New Roman"/>
          <w:sz w:val="28"/>
          <w:szCs w:val="28"/>
        </w:rPr>
        <w:t xml:space="preserve"> подготовка зависит от стадии перитонита и наличия сопутствующих заболеваний и включает в себя как диагностические, так и лечебные манипуляции. Проводимые мероприятия включают в себя:</w:t>
      </w:r>
    </w:p>
    <w:p w:rsidR="00AB7CDB" w:rsidRDefault="00AB7CDB" w:rsidP="00594F73">
      <w:pPr>
        <w:pStyle w:val="a4"/>
        <w:numPr>
          <w:ilvl w:val="0"/>
          <w:numId w:val="8"/>
        </w:numPr>
        <w:spacing w:line="360" w:lineRule="auto"/>
        <w:ind w:left="0" w:firstLine="0"/>
        <w:jc w:val="both"/>
        <w:rPr>
          <w:rFonts w:ascii="Times New Roman" w:hAnsi="Times New Roman" w:cs="Times New Roman"/>
          <w:sz w:val="28"/>
          <w:szCs w:val="28"/>
        </w:rPr>
      </w:pPr>
      <w:r w:rsidRPr="00AB7CDB">
        <w:rPr>
          <w:rFonts w:ascii="Times New Roman" w:hAnsi="Times New Roman" w:cs="Times New Roman"/>
          <w:sz w:val="28"/>
          <w:szCs w:val="28"/>
        </w:rPr>
        <w:t>Катетеризацию подключичной вены, определение ЦВД для оценки выраженности гиповолемии</w:t>
      </w:r>
    </w:p>
    <w:p w:rsidR="00AB7CDB" w:rsidRDefault="00AB7CDB" w:rsidP="00594F73">
      <w:pPr>
        <w:pStyle w:val="a4"/>
        <w:numPr>
          <w:ilvl w:val="0"/>
          <w:numId w:val="8"/>
        </w:numPr>
        <w:spacing w:line="360" w:lineRule="auto"/>
        <w:ind w:left="0" w:firstLine="0"/>
        <w:jc w:val="both"/>
        <w:rPr>
          <w:rFonts w:ascii="Times New Roman" w:hAnsi="Times New Roman" w:cs="Times New Roman"/>
          <w:sz w:val="28"/>
          <w:szCs w:val="28"/>
        </w:rPr>
      </w:pPr>
      <w:r w:rsidRPr="00AB7CDB">
        <w:rPr>
          <w:rFonts w:ascii="Times New Roman" w:hAnsi="Times New Roman" w:cs="Times New Roman"/>
          <w:sz w:val="28"/>
          <w:szCs w:val="28"/>
        </w:rPr>
        <w:t>Катетеризацию мочевого пузыря для контроля диуреза</w:t>
      </w:r>
    </w:p>
    <w:p w:rsidR="007110C3" w:rsidRPr="00AB7CDB" w:rsidRDefault="007110C3" w:rsidP="00594F73">
      <w:pPr>
        <w:pStyle w:val="a4"/>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Зондирование желудка с эвакуацией содержимого</w:t>
      </w:r>
    </w:p>
    <w:p w:rsidR="00AB7CDB" w:rsidRDefault="00AB7CDB" w:rsidP="00594F73">
      <w:pPr>
        <w:pStyle w:val="a4"/>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Мониторинг ЧСС, АД, ЭКГ, основных лабораторных показателей</w:t>
      </w:r>
    </w:p>
    <w:p w:rsidR="007110C3" w:rsidRDefault="007110C3" w:rsidP="00594F73">
      <w:pPr>
        <w:pStyle w:val="a4"/>
        <w:numPr>
          <w:ilvl w:val="0"/>
          <w:numId w:val="8"/>
        </w:numPr>
        <w:spacing w:line="360" w:lineRule="auto"/>
        <w:ind w:left="0" w:firstLine="0"/>
        <w:jc w:val="both"/>
        <w:rPr>
          <w:rFonts w:ascii="Times New Roman" w:hAnsi="Times New Roman" w:cs="Times New Roman"/>
          <w:sz w:val="28"/>
          <w:szCs w:val="28"/>
        </w:rPr>
      </w:pPr>
      <w:r w:rsidRPr="007110C3">
        <w:rPr>
          <w:rFonts w:ascii="Times New Roman" w:hAnsi="Times New Roman" w:cs="Times New Roman"/>
          <w:sz w:val="28"/>
          <w:szCs w:val="28"/>
        </w:rPr>
        <w:t>Профилакт</w:t>
      </w:r>
      <w:r>
        <w:rPr>
          <w:rFonts w:ascii="Times New Roman" w:hAnsi="Times New Roman" w:cs="Times New Roman"/>
          <w:sz w:val="28"/>
          <w:szCs w:val="28"/>
        </w:rPr>
        <w:t>ику и лечение дыхательной недостаточности</w:t>
      </w:r>
    </w:p>
    <w:p w:rsidR="007110C3" w:rsidRDefault="007110C3" w:rsidP="00594F73">
      <w:pPr>
        <w:pStyle w:val="a4"/>
        <w:numPr>
          <w:ilvl w:val="0"/>
          <w:numId w:val="8"/>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Введение антибиотиков</w:t>
      </w:r>
    </w:p>
    <w:p w:rsidR="007110C3" w:rsidRPr="007110C3" w:rsidRDefault="007110C3" w:rsidP="00594F73">
      <w:pPr>
        <w:pStyle w:val="a4"/>
        <w:numPr>
          <w:ilvl w:val="0"/>
          <w:numId w:val="8"/>
        </w:numPr>
        <w:spacing w:line="360" w:lineRule="auto"/>
        <w:ind w:left="0" w:firstLine="0"/>
        <w:jc w:val="both"/>
        <w:rPr>
          <w:rFonts w:ascii="Times New Roman" w:hAnsi="Times New Roman" w:cs="Times New Roman"/>
          <w:iCs/>
          <w:sz w:val="28"/>
          <w:szCs w:val="28"/>
        </w:rPr>
      </w:pPr>
      <w:r w:rsidRPr="007110C3">
        <w:rPr>
          <w:rFonts w:ascii="Times New Roman" w:hAnsi="Times New Roman" w:cs="Times New Roman"/>
          <w:sz w:val="28"/>
          <w:szCs w:val="28"/>
        </w:rPr>
        <w:t>Корригирующую инфузионную терапию</w:t>
      </w:r>
      <w:r>
        <w:rPr>
          <w:rFonts w:ascii="Times New Roman" w:hAnsi="Times New Roman" w:cs="Times New Roman"/>
          <w:sz w:val="28"/>
          <w:szCs w:val="28"/>
        </w:rPr>
        <w:t xml:space="preserve"> (растворы </w:t>
      </w:r>
      <w:r w:rsidR="008B4E86">
        <w:rPr>
          <w:rFonts w:ascii="Times New Roman" w:hAnsi="Times New Roman" w:cs="Times New Roman"/>
          <w:sz w:val="28"/>
          <w:szCs w:val="28"/>
        </w:rPr>
        <w:t>кристаллоидов, коллоидов, СЗП, альбумина</w:t>
      </w:r>
      <w:r>
        <w:rPr>
          <w:rFonts w:ascii="Times New Roman" w:hAnsi="Times New Roman" w:cs="Times New Roman"/>
          <w:sz w:val="28"/>
          <w:szCs w:val="28"/>
        </w:rPr>
        <w:t>, электролитов и т.д.)</w:t>
      </w:r>
    </w:p>
    <w:p w:rsidR="007110C3" w:rsidRDefault="007110C3" w:rsidP="00594F73">
      <w:pPr>
        <w:pStyle w:val="a4"/>
        <w:numPr>
          <w:ilvl w:val="0"/>
          <w:numId w:val="8"/>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Введение анальгетиков и др.</w:t>
      </w:r>
    </w:p>
    <w:p w:rsidR="007110C3" w:rsidRDefault="007110C3" w:rsidP="00594F73">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В реактивной стадии перитонита время подготовки критично, и проведение ее чаще всего проводится на операционном столе. В токсической стадии для подготовки больного к операции </w:t>
      </w:r>
      <w:r w:rsidR="008B4E86">
        <w:rPr>
          <w:rFonts w:ascii="Times New Roman" w:hAnsi="Times New Roman" w:cs="Times New Roman"/>
          <w:iCs/>
          <w:sz w:val="28"/>
          <w:szCs w:val="28"/>
        </w:rPr>
        <w:t xml:space="preserve">обычно </w:t>
      </w:r>
      <w:r>
        <w:rPr>
          <w:rFonts w:ascii="Times New Roman" w:hAnsi="Times New Roman" w:cs="Times New Roman"/>
          <w:iCs/>
          <w:sz w:val="28"/>
          <w:szCs w:val="28"/>
        </w:rPr>
        <w:t>требуется 1,5-2 часа, в терминальной стадии компенсационный резерв больных практически исчерпан, необходимо тщательно дозировать объемы инфузии, что требует относительно длительной (от 4-6 ч) подготовки пациента к оперативному лечению. Критери</w:t>
      </w:r>
      <w:r w:rsidR="008B4E86">
        <w:rPr>
          <w:rFonts w:ascii="Times New Roman" w:hAnsi="Times New Roman" w:cs="Times New Roman"/>
          <w:iCs/>
          <w:sz w:val="28"/>
          <w:szCs w:val="28"/>
        </w:rPr>
        <w:t>ем</w:t>
      </w:r>
      <w:r>
        <w:rPr>
          <w:rFonts w:ascii="Times New Roman" w:hAnsi="Times New Roman" w:cs="Times New Roman"/>
          <w:iCs/>
          <w:sz w:val="28"/>
          <w:szCs w:val="28"/>
        </w:rPr>
        <w:t xml:space="preserve"> адекватной </w:t>
      </w:r>
      <w:r w:rsidR="008B4E86">
        <w:rPr>
          <w:rFonts w:ascii="Times New Roman" w:hAnsi="Times New Roman" w:cs="Times New Roman"/>
          <w:iCs/>
          <w:sz w:val="28"/>
          <w:szCs w:val="28"/>
        </w:rPr>
        <w:t xml:space="preserve"> подготовки является стабилизация состояния (стабильная гемодинамика, уменьшение одышки, почасовой диурез 30-40 мл). Решение о сроках оперативного вмешательства принимает консилиум, состоящий из хирурга, реаниматолога и анестезиолога.</w:t>
      </w:r>
    </w:p>
    <w:p w:rsidR="008B4E86" w:rsidRDefault="008B4E86" w:rsidP="00594F73">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Вторым, и </w:t>
      </w:r>
      <w:r w:rsidRPr="008B4E86">
        <w:rPr>
          <w:rFonts w:ascii="Times New Roman" w:hAnsi="Times New Roman" w:cs="Times New Roman"/>
          <w:b/>
          <w:iCs/>
          <w:sz w:val="28"/>
          <w:szCs w:val="28"/>
        </w:rPr>
        <w:t>основным этапом лечения является хирургическая операция</w:t>
      </w:r>
      <w:r>
        <w:rPr>
          <w:rFonts w:ascii="Times New Roman" w:hAnsi="Times New Roman" w:cs="Times New Roman"/>
          <w:iCs/>
          <w:sz w:val="28"/>
          <w:szCs w:val="28"/>
        </w:rPr>
        <w:t>.</w:t>
      </w:r>
    </w:p>
    <w:p w:rsidR="002B3762" w:rsidRPr="007110C3" w:rsidRDefault="008B4E86" w:rsidP="00594F73">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r>
      <w:r w:rsidR="00C46841" w:rsidRPr="007110C3">
        <w:rPr>
          <w:rFonts w:ascii="Times New Roman" w:hAnsi="Times New Roman" w:cs="Times New Roman"/>
          <w:iCs/>
          <w:sz w:val="28"/>
          <w:szCs w:val="28"/>
        </w:rPr>
        <w:t>Оперативное вмешательство по поводу распространенного перитонита всегда выполняется под многокомпонентной общей анестезией с и</w:t>
      </w:r>
      <w:r>
        <w:rPr>
          <w:rFonts w:ascii="Times New Roman" w:hAnsi="Times New Roman" w:cs="Times New Roman"/>
          <w:iCs/>
          <w:sz w:val="28"/>
          <w:szCs w:val="28"/>
        </w:rPr>
        <w:t xml:space="preserve">скусственной вентиляцией легких и предусматривает </w:t>
      </w:r>
      <w:r w:rsidR="00C46841" w:rsidRPr="007110C3">
        <w:rPr>
          <w:rFonts w:ascii="Times New Roman" w:hAnsi="Times New Roman" w:cs="Times New Roman"/>
          <w:iCs/>
          <w:sz w:val="28"/>
          <w:szCs w:val="28"/>
        </w:rPr>
        <w:t>следующих основных задач:</w:t>
      </w:r>
    </w:p>
    <w:p w:rsidR="00C46841" w:rsidRDefault="00C46841" w:rsidP="00594F73">
      <w:pPr>
        <w:pStyle w:val="a5"/>
        <w:spacing w:line="360" w:lineRule="auto"/>
        <w:rPr>
          <w:rFonts w:ascii="Times New Roman" w:hAnsi="Times New Roman" w:cs="Times New Roman"/>
          <w:iCs/>
          <w:sz w:val="28"/>
          <w:szCs w:val="28"/>
        </w:rPr>
      </w:pPr>
      <w:r w:rsidRPr="00F17F07">
        <w:rPr>
          <w:rFonts w:ascii="Times New Roman" w:hAnsi="Times New Roman" w:cs="Times New Roman"/>
          <w:iCs/>
          <w:sz w:val="28"/>
          <w:szCs w:val="28"/>
        </w:rPr>
        <w:t>   • устранение источника перитонита;</w:t>
      </w:r>
      <w:r w:rsidRPr="00F17F07">
        <w:rPr>
          <w:rFonts w:ascii="Times New Roman" w:hAnsi="Times New Roman" w:cs="Times New Roman"/>
          <w:iCs/>
          <w:sz w:val="28"/>
          <w:szCs w:val="28"/>
        </w:rPr>
        <w:br/>
        <w:t>   • интраоперационную санацию и рациональное дренирование брюшной полости;</w:t>
      </w:r>
      <w:r w:rsidRPr="00F17F07">
        <w:rPr>
          <w:rFonts w:ascii="Times New Roman" w:hAnsi="Times New Roman" w:cs="Times New Roman"/>
          <w:iCs/>
          <w:sz w:val="28"/>
          <w:szCs w:val="28"/>
        </w:rPr>
        <w:br/>
        <w:t>   • дренирование кишечника, находящегося в состоянии пареза;</w:t>
      </w:r>
      <w:r w:rsidRPr="00F17F07">
        <w:rPr>
          <w:rFonts w:ascii="Times New Roman" w:hAnsi="Times New Roman" w:cs="Times New Roman"/>
          <w:iCs/>
          <w:sz w:val="28"/>
          <w:szCs w:val="28"/>
        </w:rPr>
        <w:br/>
        <w:t>   • применение всех средств ликвидации синдрома кишечной недостаточности;</w:t>
      </w:r>
      <w:r w:rsidRPr="00F17F07">
        <w:rPr>
          <w:rFonts w:ascii="Times New Roman" w:hAnsi="Times New Roman" w:cs="Times New Roman"/>
          <w:iCs/>
          <w:sz w:val="28"/>
          <w:szCs w:val="28"/>
        </w:rPr>
        <w:br/>
        <w:t>   • завершение первичной операции, выбор дальнейшей тактики ведения больного.   </w:t>
      </w:r>
    </w:p>
    <w:p w:rsidR="008B4E86" w:rsidRDefault="008B4E86" w:rsidP="00594F73">
      <w:pPr>
        <w:pStyle w:val="a5"/>
        <w:spacing w:line="360" w:lineRule="auto"/>
        <w:rPr>
          <w:rFonts w:ascii="Times New Roman" w:hAnsi="Times New Roman" w:cs="Times New Roman"/>
          <w:iCs/>
          <w:sz w:val="28"/>
          <w:szCs w:val="28"/>
        </w:rPr>
      </w:pPr>
    </w:p>
    <w:p w:rsidR="008B4E86" w:rsidRDefault="008B4E86" w:rsidP="00594F73">
      <w:pPr>
        <w:pStyle w:val="a5"/>
        <w:spacing w:line="360" w:lineRule="auto"/>
        <w:rPr>
          <w:rFonts w:ascii="Times New Roman" w:hAnsi="Times New Roman" w:cs="Times New Roman"/>
          <w:iCs/>
          <w:sz w:val="28"/>
          <w:szCs w:val="28"/>
        </w:rPr>
      </w:pPr>
    </w:p>
    <w:p w:rsidR="008B4E86" w:rsidRPr="008F4D2D" w:rsidRDefault="008B4E86" w:rsidP="00594F73">
      <w:pPr>
        <w:pStyle w:val="a5"/>
        <w:spacing w:line="360" w:lineRule="auto"/>
        <w:rPr>
          <w:rFonts w:ascii="Times New Roman" w:hAnsi="Times New Roman" w:cs="Times New Roman"/>
          <w:b/>
          <w:i/>
          <w:iCs/>
          <w:sz w:val="28"/>
          <w:szCs w:val="28"/>
        </w:rPr>
      </w:pPr>
      <w:r w:rsidRPr="008F4D2D">
        <w:rPr>
          <w:rFonts w:ascii="Times New Roman" w:hAnsi="Times New Roman" w:cs="Times New Roman"/>
          <w:b/>
          <w:iCs/>
          <w:sz w:val="28"/>
          <w:szCs w:val="28"/>
        </w:rPr>
        <w:tab/>
      </w:r>
      <w:r w:rsidRPr="008F4D2D">
        <w:rPr>
          <w:rFonts w:ascii="Times New Roman" w:hAnsi="Times New Roman" w:cs="Times New Roman"/>
          <w:b/>
          <w:i/>
          <w:iCs/>
          <w:sz w:val="28"/>
          <w:szCs w:val="28"/>
        </w:rPr>
        <w:t>Основные этапы операции при перитоните.</w:t>
      </w:r>
    </w:p>
    <w:p w:rsidR="008B4E86" w:rsidRDefault="00C46841" w:rsidP="00594F73">
      <w:pPr>
        <w:pStyle w:val="a5"/>
        <w:numPr>
          <w:ilvl w:val="0"/>
          <w:numId w:val="9"/>
        </w:numPr>
        <w:spacing w:line="360" w:lineRule="auto"/>
        <w:ind w:left="0" w:firstLine="0"/>
        <w:rPr>
          <w:rFonts w:ascii="Times New Roman" w:hAnsi="Times New Roman" w:cs="Times New Roman"/>
          <w:iCs/>
          <w:sz w:val="28"/>
          <w:szCs w:val="28"/>
        </w:rPr>
      </w:pPr>
      <w:r w:rsidRPr="00F17F07">
        <w:rPr>
          <w:rFonts w:ascii="Times New Roman" w:hAnsi="Times New Roman" w:cs="Times New Roman"/>
          <w:b/>
          <w:bCs/>
          <w:iCs/>
          <w:sz w:val="28"/>
          <w:szCs w:val="28"/>
        </w:rPr>
        <w:t>Рациональный доступ</w:t>
      </w:r>
      <w:r w:rsidRPr="00F17F07">
        <w:rPr>
          <w:rFonts w:ascii="Times New Roman" w:hAnsi="Times New Roman" w:cs="Times New Roman"/>
          <w:iCs/>
          <w:sz w:val="28"/>
          <w:szCs w:val="28"/>
        </w:rPr>
        <w:t>– срединная лапаротомия, обеспечивающая возможность полноценной ревизии и санации всех отделов брюшной полости.   </w:t>
      </w:r>
    </w:p>
    <w:p w:rsidR="008B4E86"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8B4E86">
        <w:rPr>
          <w:rFonts w:ascii="Times New Roman" w:hAnsi="Times New Roman" w:cs="Times New Roman"/>
          <w:b/>
          <w:bCs/>
          <w:iCs/>
          <w:sz w:val="28"/>
          <w:szCs w:val="28"/>
        </w:rPr>
        <w:t>Удаление патологического содержимого</w:t>
      </w:r>
      <w:r w:rsidR="008B4E86" w:rsidRPr="008B4E86">
        <w:rPr>
          <w:rFonts w:ascii="Times New Roman" w:hAnsi="Times New Roman" w:cs="Times New Roman"/>
          <w:b/>
          <w:bCs/>
          <w:iCs/>
          <w:sz w:val="28"/>
          <w:szCs w:val="28"/>
        </w:rPr>
        <w:t>.</w:t>
      </w:r>
      <w:r w:rsidRPr="008B4E86">
        <w:rPr>
          <w:rFonts w:ascii="Times New Roman" w:hAnsi="Times New Roman" w:cs="Times New Roman"/>
          <w:b/>
          <w:bCs/>
          <w:iCs/>
          <w:sz w:val="28"/>
          <w:szCs w:val="28"/>
        </w:rPr>
        <w:t>   </w:t>
      </w:r>
      <w:r w:rsidRPr="008B4E86">
        <w:rPr>
          <w:rFonts w:ascii="Times New Roman" w:hAnsi="Times New Roman" w:cs="Times New Roman"/>
          <w:iCs/>
          <w:sz w:val="28"/>
          <w:szCs w:val="28"/>
        </w:rPr>
        <w:t>После вскрытия брюшной полости по возможности полностью удаляется патологическое содержимое – гной, кровь, желчь, каловые массы и т.д. Наиболее полноценно и менее травматично это можно выполнить с помощью электрического отсоса, снабженного специальным наконечником, предотвращающим присасывание петель кишечника и большого сальника.Особое внимание обращается на места скопления экссудата – поддиафрагмальные пространства, боковые каналы, полость малого таза.   </w:t>
      </w:r>
      <w:r w:rsidR="007968EA">
        <w:rPr>
          <w:rFonts w:ascii="Times New Roman" w:hAnsi="Times New Roman" w:cs="Times New Roman"/>
          <w:iCs/>
          <w:sz w:val="28"/>
          <w:szCs w:val="28"/>
        </w:rPr>
        <w:t>Обязательным является посев экссудата для определения  микрофлоры и чувствительности ее к антибиотикам.</w:t>
      </w:r>
    </w:p>
    <w:p w:rsidR="008B4E86"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8B4E86">
        <w:rPr>
          <w:rFonts w:ascii="Times New Roman" w:hAnsi="Times New Roman" w:cs="Times New Roman"/>
          <w:b/>
          <w:bCs/>
          <w:iCs/>
          <w:sz w:val="28"/>
          <w:szCs w:val="28"/>
        </w:rPr>
        <w:lastRenderedPageBreak/>
        <w:t>Ревизия органов брюшной полости, ликвидация или локализация источника перитонита</w:t>
      </w:r>
      <w:r w:rsidR="008B4E86">
        <w:rPr>
          <w:rFonts w:ascii="Times New Roman" w:hAnsi="Times New Roman" w:cs="Times New Roman"/>
          <w:b/>
          <w:bCs/>
          <w:iCs/>
          <w:sz w:val="28"/>
          <w:szCs w:val="28"/>
        </w:rPr>
        <w:t>.</w:t>
      </w:r>
      <w:r w:rsidRPr="008B4E86">
        <w:rPr>
          <w:rFonts w:ascii="Times New Roman" w:hAnsi="Times New Roman" w:cs="Times New Roman"/>
          <w:iCs/>
          <w:sz w:val="28"/>
          <w:szCs w:val="28"/>
        </w:rPr>
        <w:t>Следующий этап – последовательная ревизия органов брюшной полости с целью выявления источника или источников перитонита. При условии стабильной гемодинамики больного этому этапу может предшествовать введение в корень брыжейки тонкой кишки и под париетальную брюшину 150–200 мл 0,25% раствора новокаина. Однако учитывая, что в условиях перитонита гидравлическая травма брыжейки и инфицирование ее ткани нежелательны, а также высокую резорбтивную активность брюшины, тот же эффект можно достичь простым введением 300–400 мл 0,5% раствора новокаина в брюшную полость.</w:t>
      </w:r>
      <w:r w:rsidRPr="008B4E86">
        <w:rPr>
          <w:rFonts w:ascii="Times New Roman" w:hAnsi="Times New Roman" w:cs="Times New Roman"/>
          <w:iCs/>
          <w:sz w:val="28"/>
          <w:szCs w:val="28"/>
        </w:rPr>
        <w:br/>
      </w:r>
      <w:r w:rsidR="008B4E86">
        <w:rPr>
          <w:rFonts w:ascii="Times New Roman" w:hAnsi="Times New Roman" w:cs="Times New Roman"/>
          <w:iCs/>
          <w:sz w:val="28"/>
          <w:szCs w:val="28"/>
        </w:rPr>
        <w:tab/>
      </w:r>
      <w:r w:rsidRPr="008B4E86">
        <w:rPr>
          <w:rFonts w:ascii="Times New Roman" w:hAnsi="Times New Roman" w:cs="Times New Roman"/>
          <w:iCs/>
          <w:sz w:val="28"/>
          <w:szCs w:val="28"/>
        </w:rPr>
        <w:t>Устранение источника (или нескольких источников) перитонита – наиболее ответственный этап вмешательства. Его производят радикальным способом, но соизмеряя объем вмешательства с функциональными возможностями больного. При невозможности радикального удаления источника инфицирования брюшной полости пораженный орган выводится внебрюшинно или отграничивается марлевыми тампонами от свободной брюшной полости. Тампоны при этом стимулируют отграничительный спаечный процесс. Использование тампонов с дренирующей целью неэффективно.</w:t>
      </w:r>
      <w:r w:rsidRPr="008B4E86">
        <w:rPr>
          <w:rFonts w:ascii="Times New Roman" w:hAnsi="Times New Roman" w:cs="Times New Roman"/>
          <w:iCs/>
          <w:sz w:val="28"/>
          <w:szCs w:val="28"/>
        </w:rPr>
        <w:br/>
      </w:r>
      <w:r w:rsidR="008B4E86">
        <w:rPr>
          <w:rFonts w:ascii="Times New Roman" w:hAnsi="Times New Roman" w:cs="Times New Roman"/>
          <w:iCs/>
          <w:sz w:val="28"/>
          <w:szCs w:val="28"/>
        </w:rPr>
        <w:tab/>
      </w:r>
      <w:r w:rsidRPr="008B4E86">
        <w:rPr>
          <w:rFonts w:ascii="Times New Roman" w:hAnsi="Times New Roman" w:cs="Times New Roman"/>
          <w:iCs/>
          <w:sz w:val="28"/>
          <w:szCs w:val="28"/>
        </w:rPr>
        <w:t xml:space="preserve">Особое внимание при распространенном перитоните уделяется определению показаний к резекции полых органов живота и адекватному выбору объема резекции. Не вызывает сомнения факт, что наложение швов и анастомозов полых органов в условиях некупированного воспаления брюшины или нарушения мезентериального кровообращения сопровождается повышенным риском их несостоятельности. С этой целью применяют варианты отсроченного внутри- или внебрюшинного анастомозирования. При этом на первой операции выполняют обструктивную резекцию с обязательной зондовой декомпрессией проксимального участка кишки, предпочтительнее использовать </w:t>
      </w:r>
      <w:r w:rsidRPr="008B4E86">
        <w:rPr>
          <w:rFonts w:ascii="Times New Roman" w:hAnsi="Times New Roman" w:cs="Times New Roman"/>
          <w:iCs/>
          <w:sz w:val="28"/>
          <w:szCs w:val="28"/>
        </w:rPr>
        <w:lastRenderedPageBreak/>
        <w:t>двухпросветный зонд, обеспечивающий возможность активной аспирации химуса и, следовательно, гарантированной декомпрессии кишечника.</w:t>
      </w:r>
      <w:r w:rsidRPr="008B4E86">
        <w:rPr>
          <w:rFonts w:ascii="Times New Roman" w:hAnsi="Times New Roman" w:cs="Times New Roman"/>
          <w:iCs/>
          <w:sz w:val="28"/>
          <w:szCs w:val="28"/>
        </w:rPr>
        <w:br/>
      </w:r>
      <w:r w:rsidR="008B4E86">
        <w:rPr>
          <w:rFonts w:ascii="Times New Roman" w:hAnsi="Times New Roman" w:cs="Times New Roman"/>
          <w:iCs/>
          <w:sz w:val="28"/>
          <w:szCs w:val="28"/>
        </w:rPr>
        <w:tab/>
      </w:r>
      <w:r w:rsidRPr="008B4E86">
        <w:rPr>
          <w:rFonts w:ascii="Times New Roman" w:hAnsi="Times New Roman" w:cs="Times New Roman"/>
          <w:iCs/>
          <w:sz w:val="28"/>
          <w:szCs w:val="28"/>
        </w:rPr>
        <w:t>Сроки выполнения реконструктивного этапа устанавливают при последующих ревизиях брюшной полости. Определяющие критерии – регрессия перитонита, восстановление жизнеспособности кишки, а также стабилизация состояния больного. После выполнения анастомоза энтеральный зонд проводят в отводящую петлю, зону швов дополнительно укрывают большим сальником. Как правило, выполняют двухрядный анастомоз бок в бок или однорядный внутриузловыми швами. Анастомозирование конец в конец в экстренной абдоминальной хирургии следует использовать только в случаях гарантированного кровоснабжения зоны соустья и отсутствия инфильтрации стенки кишки.</w:t>
      </w:r>
    </w:p>
    <w:p w:rsidR="00C46841" w:rsidRDefault="008B4E86"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r>
      <w:r w:rsidR="00C46841" w:rsidRPr="008B4E86">
        <w:rPr>
          <w:rFonts w:ascii="Times New Roman" w:hAnsi="Times New Roman" w:cs="Times New Roman"/>
          <w:iCs/>
          <w:sz w:val="28"/>
          <w:szCs w:val="28"/>
        </w:rPr>
        <w:t>При отказе от этапного лечения выполнение анастомоза может быть отложено до полного устранения перитонита. Концы пересеченной кишки выводят рядом на брюшную стенку через отдельный разрез в виде полных свищей. Следует заметить, что такая тактика не может быть рекомендована в качестве наиболее рациональной при расположении зоны резекции вблизи связки Трейтца. В этом случае риск несостоятельности анастомоза конкурирует с риском искусственного создания высокого тонкокишечного свища с его опасными функциональными последствиями, особенно для тяжелобольного. Поэтому дилемму решают чаще в пользу анастомоза.</w:t>
      </w:r>
      <w:r w:rsidR="00C46841" w:rsidRPr="008B4E86">
        <w:rPr>
          <w:rFonts w:ascii="Times New Roman" w:hAnsi="Times New Roman" w:cs="Times New Roman"/>
          <w:iCs/>
          <w:sz w:val="28"/>
          <w:szCs w:val="28"/>
        </w:rPr>
        <w:br/>
        <w:t xml:space="preserve">   Вопрос о наложении первичного анастомоза после резекции правой половины ободочной кишки в условиях распространенного перитонита решают индивидуально в зависимости от выраженности воспаления брюшины и сроков его развития. Резекцию левой половины ободочной кишки при перитоните правильнее завершать наложением одноствольной колостомии с ушиванием периферического отрезка кишки по типу операции Гартмана. Важным элементом такого вмешательства является дивульсия наружного сфинктера прямой кишки с целью декомпрессии отключенного </w:t>
      </w:r>
      <w:r w:rsidR="00C46841" w:rsidRPr="008B4E86">
        <w:rPr>
          <w:rFonts w:ascii="Times New Roman" w:hAnsi="Times New Roman" w:cs="Times New Roman"/>
          <w:iCs/>
          <w:sz w:val="28"/>
          <w:szCs w:val="28"/>
        </w:rPr>
        <w:lastRenderedPageBreak/>
        <w:t>отдела толстой кишки и предотвращения несостоятельн</w:t>
      </w:r>
      <w:r>
        <w:rPr>
          <w:rFonts w:ascii="Times New Roman" w:hAnsi="Times New Roman" w:cs="Times New Roman"/>
          <w:iCs/>
          <w:sz w:val="28"/>
          <w:szCs w:val="28"/>
        </w:rPr>
        <w:t>ости швов на ушитом ее конце.</w:t>
      </w:r>
    </w:p>
    <w:p w:rsidR="00CF6532"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CF6532">
        <w:rPr>
          <w:rFonts w:ascii="Times New Roman" w:hAnsi="Times New Roman" w:cs="Times New Roman"/>
          <w:b/>
          <w:bCs/>
          <w:iCs/>
          <w:sz w:val="28"/>
          <w:szCs w:val="28"/>
        </w:rPr>
        <w:t>Санация брюшной полости</w:t>
      </w:r>
      <w:r w:rsidR="008B4E86" w:rsidRPr="00CF6532">
        <w:rPr>
          <w:rFonts w:ascii="Times New Roman" w:hAnsi="Times New Roman" w:cs="Times New Roman"/>
          <w:b/>
          <w:bCs/>
          <w:iCs/>
          <w:sz w:val="28"/>
          <w:szCs w:val="28"/>
        </w:rPr>
        <w:t xml:space="preserve">. </w:t>
      </w:r>
      <w:r w:rsidRPr="00CF6532">
        <w:rPr>
          <w:rFonts w:ascii="Times New Roman" w:hAnsi="Times New Roman" w:cs="Times New Roman"/>
          <w:iCs/>
          <w:sz w:val="28"/>
          <w:szCs w:val="28"/>
        </w:rPr>
        <w:t>Следующий этап операции – санация брюшной полости. Санация состоит в дополнительной ревизии после устранения источника инфекции и тщательном удалении экссудата и патологического содержимого из брюшной полости, а при распространении процесса на все ее отделы наилучшим методом интраоперационной санации является многократное промывание брюшной полости осмосбалансированнымикристаллоидными солевыми растворами. Используются обычно физиологический раствор или при условии стабильной гемодинамики и отсутствии непереносимости 0,5% раствор новокаина. Последний дополнительно обеспечивает обезболивающий, противовоспалительный эффект, служит средством разрешения пареза кишечника (аналог и альтернатива новокаиновой блокады корня брыжейки). Промывание осуществляют щадящим способом, без эвентрации кишечных петель. Подогретый до температуры 35–38°С раствор заливают в брюшную полость в таком количестве, чтобы петли кишок плавали в нем.</w:t>
      </w:r>
      <w:r w:rsidRPr="00CF6532">
        <w:rPr>
          <w:rFonts w:ascii="Times New Roman" w:hAnsi="Times New Roman" w:cs="Times New Roman"/>
          <w:iCs/>
          <w:sz w:val="28"/>
          <w:szCs w:val="28"/>
        </w:rPr>
        <w:br/>
      </w:r>
      <w:r w:rsidR="008B4E86" w:rsidRPr="00CF6532">
        <w:rPr>
          <w:rFonts w:ascii="Times New Roman" w:hAnsi="Times New Roman" w:cs="Times New Roman"/>
          <w:iCs/>
          <w:sz w:val="28"/>
          <w:szCs w:val="28"/>
        </w:rPr>
        <w:tab/>
      </w:r>
      <w:r w:rsidRPr="00CF6532">
        <w:rPr>
          <w:rFonts w:ascii="Times New Roman" w:hAnsi="Times New Roman" w:cs="Times New Roman"/>
          <w:iCs/>
          <w:sz w:val="28"/>
          <w:szCs w:val="28"/>
        </w:rPr>
        <w:t>Промывание повторяется до “чистой воды”. Твердые частицы кишечного содержимого и фибринозные наложения удаляются пинцетом или влажным тупфером без повреждения висцеральной брюшины. Плотно фиксированные к висцеральной брюшине сгус</w:t>
      </w:r>
      <w:r w:rsidR="008B4E86" w:rsidRPr="00CF6532">
        <w:rPr>
          <w:rFonts w:ascii="Times New Roman" w:hAnsi="Times New Roman" w:cs="Times New Roman"/>
          <w:iCs/>
          <w:sz w:val="28"/>
          <w:szCs w:val="28"/>
        </w:rPr>
        <w:t xml:space="preserve">тки фибрина удалять не следует. </w:t>
      </w:r>
      <w:r w:rsidRPr="00CF6532">
        <w:rPr>
          <w:rFonts w:ascii="Times New Roman" w:hAnsi="Times New Roman" w:cs="Times New Roman"/>
          <w:iCs/>
          <w:sz w:val="28"/>
          <w:szCs w:val="28"/>
        </w:rPr>
        <w:t>После промывания брюшной полости раствор удаляют с помощью электроотсоса. Для санации брюшной полости обычно используют от 4 до 8 л раствора.</w:t>
      </w:r>
    </w:p>
    <w:p w:rsidR="00CF6532" w:rsidRPr="00CF6532"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CF6532">
        <w:rPr>
          <w:rFonts w:ascii="Times New Roman" w:hAnsi="Times New Roman" w:cs="Times New Roman"/>
          <w:b/>
          <w:bCs/>
          <w:iCs/>
          <w:sz w:val="28"/>
          <w:szCs w:val="28"/>
        </w:rPr>
        <w:t>Дренирование тонкой кишки</w:t>
      </w:r>
      <w:r w:rsidR="00CF6532">
        <w:rPr>
          <w:rFonts w:ascii="Times New Roman" w:hAnsi="Times New Roman" w:cs="Times New Roman"/>
          <w:b/>
          <w:bCs/>
          <w:iCs/>
          <w:sz w:val="28"/>
          <w:szCs w:val="28"/>
        </w:rPr>
        <w:t xml:space="preserve">. </w:t>
      </w:r>
    </w:p>
    <w:p w:rsidR="00CF6532" w:rsidRDefault="00CF6532" w:rsidP="00594F73">
      <w:pPr>
        <w:pStyle w:val="a5"/>
        <w:spacing w:line="360" w:lineRule="auto"/>
        <w:jc w:val="both"/>
        <w:rPr>
          <w:rFonts w:ascii="Times New Roman" w:hAnsi="Times New Roman" w:cs="Times New Roman"/>
          <w:iCs/>
          <w:sz w:val="28"/>
          <w:szCs w:val="28"/>
        </w:rPr>
      </w:pPr>
      <w:r>
        <w:rPr>
          <w:rFonts w:ascii="Times New Roman" w:hAnsi="Times New Roman" w:cs="Times New Roman"/>
          <w:b/>
          <w:bCs/>
          <w:iCs/>
          <w:sz w:val="28"/>
          <w:szCs w:val="28"/>
        </w:rPr>
        <w:tab/>
      </w:r>
      <w:r w:rsidR="00C46841" w:rsidRPr="00CF6532">
        <w:rPr>
          <w:rFonts w:ascii="Times New Roman" w:hAnsi="Times New Roman" w:cs="Times New Roman"/>
          <w:iCs/>
          <w:sz w:val="28"/>
          <w:szCs w:val="28"/>
        </w:rPr>
        <w:t xml:space="preserve">После санации брюшной полости определяются показания к дренированию тонкой кишки. Оно показано при выраженных признаках паралитической непроходимости кишечника. Выявление во время операций резко растянутых содержимым петель тонкой кишки, с дряблыми </w:t>
      </w:r>
      <w:r w:rsidR="00C46841" w:rsidRPr="00CF6532">
        <w:rPr>
          <w:rFonts w:ascii="Times New Roman" w:hAnsi="Times New Roman" w:cs="Times New Roman"/>
          <w:iCs/>
          <w:sz w:val="28"/>
          <w:szCs w:val="28"/>
        </w:rPr>
        <w:lastRenderedPageBreak/>
        <w:t>синюшными стенками, покрытыми фибрином, с темными пятнами субсерозных кровоизлияний следует считать основанием для ее дренирования.   Декомпрессия тонкой кишки вполне эффективно может быть осуществлена путем назогастроэнтерального введения зонда. При этом особую важность представляет опорожнение и пролонгированное дренирование начального отдела тощей кишки (50–70 см от связки Трейтца), где содержимое представляет наибольшую угрозу развития эндотоксикоза. Важно убедиться в полноценном дренировании собственно желудка, поскольку проведение зонда нарушает функцию пилорического и кардиального жомов и количество кишечного содержимого, поступающее в желудок, может превысить дренирующие возможности зонда, обусловить регургитацию и заброс содержимого в дыхательные пути.</w:t>
      </w:r>
    </w:p>
    <w:p w:rsidR="00CF6532"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CF6532">
        <w:rPr>
          <w:rFonts w:ascii="Times New Roman" w:hAnsi="Times New Roman" w:cs="Times New Roman"/>
          <w:b/>
          <w:bCs/>
          <w:iCs/>
          <w:sz w:val="28"/>
          <w:szCs w:val="28"/>
        </w:rPr>
        <w:t>Дренирование брюшной полости</w:t>
      </w:r>
      <w:r w:rsidR="00CF6532" w:rsidRPr="00CF6532">
        <w:rPr>
          <w:rFonts w:ascii="Times New Roman" w:hAnsi="Times New Roman" w:cs="Times New Roman"/>
          <w:b/>
          <w:bCs/>
          <w:iCs/>
          <w:sz w:val="28"/>
          <w:szCs w:val="28"/>
        </w:rPr>
        <w:t>.</w:t>
      </w:r>
      <w:r w:rsidRPr="00CF6532">
        <w:rPr>
          <w:rFonts w:ascii="Times New Roman" w:hAnsi="Times New Roman" w:cs="Times New Roman"/>
          <w:b/>
          <w:bCs/>
          <w:iCs/>
          <w:sz w:val="28"/>
          <w:szCs w:val="28"/>
        </w:rPr>
        <w:t>   </w:t>
      </w:r>
      <w:r w:rsidRPr="00CF6532">
        <w:rPr>
          <w:rFonts w:ascii="Times New Roman" w:hAnsi="Times New Roman" w:cs="Times New Roman"/>
          <w:iCs/>
          <w:sz w:val="28"/>
          <w:szCs w:val="28"/>
        </w:rPr>
        <w:t>Необходимость дренирования брюшной полости сегодня является аксиомой хирургии перитонита. Количество и качество дренажей определяются распространенностью и характером перитонита и, что немаловажно, традициями конкретной хирургической клиники. Как правило, операцию завершают дренированием брюшной полости одно- или двухпросветными силиконовыми трубками, устанавливаемыми по стандартной технике к зоне источника перитонита и во все отлогие места брюшной полости. Дренажи используют для активной или пассивной эвакуации экссудата или санации брюшной полости в межоперативном периоде. В случаях гнойно-некротического поражения забрюшинного пространства или при панкреатогенном перитоните высокоэффективно использование дренажей Пенроза.   </w:t>
      </w:r>
    </w:p>
    <w:p w:rsidR="00CF6532" w:rsidRDefault="00CF6532" w:rsidP="00594F73">
      <w:pPr>
        <w:pStyle w:val="a5"/>
        <w:spacing w:line="360" w:lineRule="auto"/>
        <w:jc w:val="both"/>
        <w:rPr>
          <w:rFonts w:ascii="Times New Roman" w:hAnsi="Times New Roman" w:cs="Times New Roman"/>
          <w:iCs/>
          <w:sz w:val="28"/>
          <w:szCs w:val="28"/>
        </w:rPr>
      </w:pPr>
      <w:r w:rsidRPr="00CF6532">
        <w:rPr>
          <w:rFonts w:ascii="Times New Roman" w:hAnsi="Times New Roman" w:cs="Times New Roman"/>
          <w:iCs/>
          <w:noProof/>
          <w:sz w:val="28"/>
          <w:szCs w:val="28"/>
          <w:lang w:eastAsia="ru-RU"/>
        </w:rPr>
        <w:lastRenderedPageBreak/>
        <w:drawing>
          <wp:inline distT="0" distB="0" distL="0" distR="0">
            <wp:extent cx="5493229" cy="2458528"/>
            <wp:effectExtent l="19050" t="0" r="0" b="0"/>
            <wp:docPr id="10" name="Рисунок 7" descr="дренирование 001.jpg"/>
            <wp:cNvGraphicFramePr/>
            <a:graphic xmlns:a="http://schemas.openxmlformats.org/drawingml/2006/main">
              <a:graphicData uri="http://schemas.openxmlformats.org/drawingml/2006/picture">
                <pic:pic xmlns:pic="http://schemas.openxmlformats.org/drawingml/2006/picture">
                  <pic:nvPicPr>
                    <pic:cNvPr id="4" name="Рисунок 3" descr="дренирование 001.jpg"/>
                    <pic:cNvPicPr>
                      <a:picLocks noChangeAspect="1"/>
                    </pic:cNvPicPr>
                  </pic:nvPicPr>
                  <pic:blipFill>
                    <a:blip r:embed="rId24" cstate="print">
                      <a:lum bright="10000"/>
                    </a:blip>
                    <a:stretch>
                      <a:fillRect/>
                    </a:stretch>
                  </pic:blipFill>
                  <pic:spPr>
                    <a:xfrm>
                      <a:off x="0" y="0"/>
                      <a:ext cx="5502171" cy="2462530"/>
                    </a:xfrm>
                    <a:prstGeom prst="rect">
                      <a:avLst/>
                    </a:prstGeom>
                  </pic:spPr>
                </pic:pic>
              </a:graphicData>
            </a:graphic>
          </wp:inline>
        </w:drawing>
      </w:r>
    </w:p>
    <w:p w:rsidR="00CF6532" w:rsidRDefault="00CF6532" w:rsidP="00594F73">
      <w:pPr>
        <w:pStyle w:val="a5"/>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Рис. 3. Схема дренирования брюшной полости при диффузном (а) и разлитом (б) перитоните.</w:t>
      </w:r>
    </w:p>
    <w:p w:rsidR="00CF6532" w:rsidRPr="00CF6532" w:rsidRDefault="00CF6532" w:rsidP="00594F73">
      <w:pPr>
        <w:pStyle w:val="a5"/>
        <w:spacing w:line="360" w:lineRule="auto"/>
        <w:jc w:val="both"/>
        <w:rPr>
          <w:rFonts w:ascii="Times New Roman" w:hAnsi="Times New Roman" w:cs="Times New Roman"/>
          <w:i/>
          <w:iCs/>
          <w:sz w:val="28"/>
          <w:szCs w:val="28"/>
        </w:rPr>
      </w:pPr>
    </w:p>
    <w:p w:rsidR="0089566A" w:rsidRDefault="00C46841" w:rsidP="00594F73">
      <w:pPr>
        <w:pStyle w:val="a5"/>
        <w:numPr>
          <w:ilvl w:val="0"/>
          <w:numId w:val="9"/>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b/>
          <w:bCs/>
          <w:iCs/>
          <w:sz w:val="28"/>
          <w:szCs w:val="28"/>
        </w:rPr>
        <w:t>Завершение первичной операции</w:t>
      </w:r>
      <w:r w:rsidR="00CF6532" w:rsidRPr="0089566A">
        <w:rPr>
          <w:rFonts w:ascii="Times New Roman" w:hAnsi="Times New Roman" w:cs="Times New Roman"/>
          <w:b/>
          <w:bCs/>
          <w:iCs/>
          <w:sz w:val="28"/>
          <w:szCs w:val="28"/>
        </w:rPr>
        <w:t xml:space="preserve">. </w:t>
      </w:r>
      <w:r w:rsidRPr="0089566A">
        <w:rPr>
          <w:rFonts w:ascii="Times New Roman" w:hAnsi="Times New Roman" w:cs="Times New Roman"/>
          <w:iCs/>
          <w:sz w:val="28"/>
          <w:szCs w:val="28"/>
        </w:rPr>
        <w:t>Варианты завершения первичной операции при распространенном перитоните определены выбором дальнейшей тактики хирургического лечения в режиме "по требованию" или "по программе".   В первом случае операцию заканчивают послойнымушиванием раны брюшной стенки. При наличии выраженного кишечного пареза или выраженных признаков воспаления висцеральной и париетальной брюшины возможно ушивание толь</w:t>
      </w:r>
      <w:r w:rsidR="00CF6532" w:rsidRPr="0089566A">
        <w:rPr>
          <w:rFonts w:ascii="Times New Roman" w:hAnsi="Times New Roman" w:cs="Times New Roman"/>
          <w:iCs/>
          <w:sz w:val="28"/>
          <w:szCs w:val="28"/>
        </w:rPr>
        <w:t>ко кожи с подкожной клетчаткой или вовсе не ушивать рану передней брюшной стенки, формируя лапаростому.</w:t>
      </w:r>
      <w:r w:rsidR="00CF6532" w:rsidRPr="0089566A">
        <w:rPr>
          <w:rFonts w:ascii="Times New Roman" w:hAnsi="Times New Roman" w:cs="Times New Roman"/>
          <w:b/>
          <w:bCs/>
          <w:iCs/>
          <w:sz w:val="28"/>
          <w:szCs w:val="28"/>
        </w:rPr>
        <w:tab/>
      </w:r>
      <w:r w:rsidR="00CF6532" w:rsidRPr="0089566A">
        <w:rPr>
          <w:rFonts w:ascii="Times New Roman" w:hAnsi="Times New Roman" w:cs="Times New Roman"/>
          <w:bCs/>
          <w:iCs/>
          <w:sz w:val="28"/>
          <w:szCs w:val="28"/>
        </w:rPr>
        <w:t>П</w:t>
      </w:r>
      <w:r w:rsidR="00CF6532" w:rsidRPr="0089566A">
        <w:rPr>
          <w:rFonts w:ascii="Times New Roman" w:hAnsi="Times New Roman" w:cs="Times New Roman"/>
          <w:iCs/>
          <w:sz w:val="28"/>
          <w:szCs w:val="28"/>
        </w:rPr>
        <w:t xml:space="preserve">ри определении II степени тяжести перитонита по MPI показаны программированные санации, при III степени – формирование лапаростомы. </w:t>
      </w:r>
    </w:p>
    <w:p w:rsidR="00C46841" w:rsidRDefault="00C46841" w:rsidP="00594F73">
      <w:pPr>
        <w:pStyle w:val="a5"/>
        <w:spacing w:line="360" w:lineRule="auto"/>
        <w:jc w:val="both"/>
        <w:rPr>
          <w:rFonts w:ascii="Times New Roman" w:hAnsi="Times New Roman" w:cs="Times New Roman"/>
          <w:iCs/>
          <w:sz w:val="28"/>
          <w:szCs w:val="28"/>
        </w:rPr>
      </w:pPr>
      <w:r w:rsidRPr="0089566A">
        <w:rPr>
          <w:rFonts w:ascii="Times New Roman" w:hAnsi="Times New Roman" w:cs="Times New Roman"/>
          <w:iCs/>
          <w:sz w:val="28"/>
          <w:szCs w:val="28"/>
        </w:rPr>
        <w:t> В последние годы интенсивное развитие эндовидеохирургических технологий обеспечило возможность выполнения программированной или возникающей по показаниям повторной санации брюшной полости, не прибегая к релапаротомии. Имеющиеся для этого специальные элеваторы позволяют избежать необходимости массированной инсуффляции газа в брюшную полость и успешно производить ревизию и санацию различных ее отделов.    </w:t>
      </w:r>
    </w:p>
    <w:p w:rsidR="0089566A" w:rsidRDefault="0089566A"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r>
      <w:r>
        <w:rPr>
          <w:rFonts w:ascii="Times New Roman" w:hAnsi="Times New Roman" w:cs="Times New Roman"/>
          <w:i/>
          <w:iCs/>
          <w:sz w:val="28"/>
          <w:szCs w:val="28"/>
        </w:rPr>
        <w:t xml:space="preserve">В послеоперационном периоде </w:t>
      </w:r>
      <w:r w:rsidRPr="0089566A">
        <w:rPr>
          <w:rFonts w:ascii="Times New Roman" w:hAnsi="Times New Roman" w:cs="Times New Roman"/>
          <w:i/>
          <w:iCs/>
          <w:sz w:val="28"/>
          <w:szCs w:val="28"/>
        </w:rPr>
        <w:t>продолжается интенсивная терапия</w:t>
      </w:r>
      <w:r>
        <w:rPr>
          <w:rFonts w:ascii="Times New Roman" w:hAnsi="Times New Roman" w:cs="Times New Roman"/>
          <w:iCs/>
          <w:sz w:val="28"/>
          <w:szCs w:val="28"/>
        </w:rPr>
        <w:t>, включающие следующие мероприятия:</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Корригирующая инфузионно-трансфузионная терапия</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Антибактериальная терапия</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Борьба с парезом кишечника</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Парентеральное питание со 2-3 суток послеоперационного периода (2000-2500 ккал/сутки)</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Профилактика и лечение дыхательной недостаточности</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Профилактика и лечение сердечно-сосудистой недостаточности</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Борьба с болевым синдромом</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Коррекция нарушений гемостаза</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Профилактика тромбоэмболических осложнений</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Интра- и экстракорпоральная детоксикация</w:t>
      </w:r>
    </w:p>
    <w:p w:rsidR="00DC0886" w:rsidRPr="0089566A"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Иммунокорригирующая терапия</w:t>
      </w:r>
    </w:p>
    <w:p w:rsidR="00DC0886" w:rsidRDefault="009E0855" w:rsidP="00594F73">
      <w:pPr>
        <w:pStyle w:val="a5"/>
        <w:numPr>
          <w:ilvl w:val="0"/>
          <w:numId w:val="10"/>
        </w:numPr>
        <w:spacing w:line="360" w:lineRule="auto"/>
        <w:ind w:left="0" w:firstLine="0"/>
        <w:jc w:val="both"/>
        <w:rPr>
          <w:rFonts w:ascii="Times New Roman" w:hAnsi="Times New Roman" w:cs="Times New Roman"/>
          <w:iCs/>
          <w:sz w:val="28"/>
          <w:szCs w:val="28"/>
        </w:rPr>
      </w:pPr>
      <w:r w:rsidRPr="0089566A">
        <w:rPr>
          <w:rFonts w:ascii="Times New Roman" w:hAnsi="Times New Roman" w:cs="Times New Roman"/>
          <w:iCs/>
          <w:sz w:val="28"/>
          <w:szCs w:val="28"/>
        </w:rPr>
        <w:t>Общегигиенические мероприятия</w:t>
      </w:r>
    </w:p>
    <w:p w:rsidR="007968EA" w:rsidRDefault="007968EA" w:rsidP="00594F73">
      <w:pPr>
        <w:pStyle w:val="a5"/>
        <w:spacing w:line="360" w:lineRule="auto"/>
        <w:jc w:val="both"/>
        <w:rPr>
          <w:rFonts w:ascii="Times New Roman" w:hAnsi="Times New Roman" w:cs="Times New Roman"/>
          <w:iCs/>
          <w:sz w:val="28"/>
          <w:szCs w:val="28"/>
        </w:rPr>
      </w:pPr>
    </w:p>
    <w:p w:rsidR="007968EA" w:rsidRDefault="007968EA"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Оценка эффективности лечения перитонита основывается на следующих признаках:</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Разрешение перитонеального и воспалительного синдромов</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Появление и усиление перистальтики, разрешения синдрома кишечной недостаточности</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Уменьшение отделяемого по дренажам и зонду</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Уменьшение клинических и лабораторных симптомов интоксикации</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Отсутствие воспалительных инфильтратов и абсцессов в брюшной полости</w:t>
      </w:r>
    </w:p>
    <w:p w:rsidR="007968EA" w:rsidRDefault="007968EA" w:rsidP="00594F73">
      <w:pPr>
        <w:pStyle w:val="a5"/>
        <w:numPr>
          <w:ilvl w:val="0"/>
          <w:numId w:val="11"/>
        </w:numPr>
        <w:spacing w:line="36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Нормализация деятельности органов и систем, гомеостаза.</w:t>
      </w:r>
    </w:p>
    <w:p w:rsidR="007968EA" w:rsidRDefault="007968EA" w:rsidP="00594F73">
      <w:pPr>
        <w:pStyle w:val="a5"/>
        <w:spacing w:line="360" w:lineRule="auto"/>
        <w:jc w:val="both"/>
        <w:rPr>
          <w:rFonts w:ascii="Times New Roman" w:hAnsi="Times New Roman" w:cs="Times New Roman"/>
          <w:iCs/>
          <w:sz w:val="28"/>
          <w:szCs w:val="28"/>
        </w:rPr>
      </w:pPr>
    </w:p>
    <w:p w:rsidR="008F4D2D" w:rsidRDefault="008F4D2D" w:rsidP="00594F73">
      <w:pPr>
        <w:pStyle w:val="a5"/>
        <w:spacing w:line="360" w:lineRule="auto"/>
        <w:jc w:val="both"/>
        <w:rPr>
          <w:rFonts w:ascii="Times New Roman" w:hAnsi="Times New Roman" w:cs="Times New Roman"/>
          <w:iCs/>
          <w:sz w:val="28"/>
          <w:szCs w:val="28"/>
        </w:rPr>
      </w:pPr>
    </w:p>
    <w:p w:rsidR="008F4D2D" w:rsidRDefault="008F4D2D" w:rsidP="00594F73">
      <w:pPr>
        <w:pStyle w:val="a5"/>
        <w:spacing w:line="360" w:lineRule="auto"/>
        <w:jc w:val="both"/>
        <w:rPr>
          <w:rFonts w:ascii="Times New Roman" w:hAnsi="Times New Roman" w:cs="Times New Roman"/>
          <w:iCs/>
          <w:sz w:val="28"/>
          <w:szCs w:val="28"/>
        </w:rPr>
      </w:pPr>
    </w:p>
    <w:p w:rsidR="007968EA" w:rsidRPr="008F4D2D" w:rsidRDefault="007968EA" w:rsidP="00594F73">
      <w:pPr>
        <w:pStyle w:val="a5"/>
        <w:spacing w:line="360" w:lineRule="auto"/>
        <w:jc w:val="both"/>
        <w:rPr>
          <w:rFonts w:ascii="Times New Roman" w:hAnsi="Times New Roman" w:cs="Times New Roman"/>
          <w:b/>
          <w:i/>
          <w:iCs/>
          <w:sz w:val="28"/>
          <w:szCs w:val="28"/>
        </w:rPr>
      </w:pPr>
      <w:r w:rsidRPr="008F4D2D">
        <w:rPr>
          <w:rFonts w:ascii="Times New Roman" w:hAnsi="Times New Roman" w:cs="Times New Roman"/>
          <w:b/>
          <w:iCs/>
          <w:sz w:val="28"/>
          <w:szCs w:val="28"/>
        </w:rPr>
        <w:lastRenderedPageBreak/>
        <w:tab/>
      </w:r>
      <w:r w:rsidRPr="008F4D2D">
        <w:rPr>
          <w:rFonts w:ascii="Times New Roman" w:hAnsi="Times New Roman" w:cs="Times New Roman"/>
          <w:b/>
          <w:i/>
          <w:iCs/>
          <w:sz w:val="28"/>
          <w:szCs w:val="28"/>
        </w:rPr>
        <w:t>Абсцессы брюшной полости:</w:t>
      </w:r>
    </w:p>
    <w:p w:rsidR="007968EA" w:rsidRDefault="007968EA" w:rsidP="00594F73">
      <w:pPr>
        <w:pStyle w:val="a5"/>
        <w:spacing w:line="360" w:lineRule="auto"/>
        <w:jc w:val="both"/>
        <w:rPr>
          <w:rFonts w:ascii="Times New Roman" w:hAnsi="Times New Roman" w:cs="Times New Roman"/>
          <w:iCs/>
          <w:sz w:val="28"/>
          <w:szCs w:val="28"/>
        </w:rPr>
      </w:pPr>
      <w:r>
        <w:rPr>
          <w:rFonts w:ascii="Times New Roman" w:hAnsi="Times New Roman" w:cs="Times New Roman"/>
          <w:i/>
          <w:iCs/>
          <w:sz w:val="28"/>
          <w:szCs w:val="28"/>
        </w:rPr>
        <w:tab/>
      </w:r>
      <w:r>
        <w:rPr>
          <w:rFonts w:ascii="Times New Roman" w:hAnsi="Times New Roman" w:cs="Times New Roman"/>
          <w:iCs/>
          <w:sz w:val="28"/>
          <w:szCs w:val="28"/>
        </w:rPr>
        <w:t xml:space="preserve">Абсцесс – это отграниченное пиогенной мембраной скопление гноя, состоящего из микроорганизмов, поврежденных клеточных элементов, </w:t>
      </w:r>
      <w:r w:rsidR="00815DD0">
        <w:rPr>
          <w:rFonts w:ascii="Times New Roman" w:hAnsi="Times New Roman" w:cs="Times New Roman"/>
          <w:iCs/>
          <w:sz w:val="28"/>
          <w:szCs w:val="28"/>
        </w:rPr>
        <w:t xml:space="preserve">некротизированных тканей и продуктов их распада. Формируются абсцессы в результате неадекватного лечения острых воспалительных заболеваний или травм органов брюшной полости, чаще всего острого аппендицита, холецистита, гнойных гинекологических заболеваний. </w:t>
      </w:r>
    </w:p>
    <w:p w:rsidR="00815DD0" w:rsidRDefault="00815DD0"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Клинически абсцессы манифестируют лихорадкой, болями в животе, при осмотре определяется болезненный инфильтрат в проекции абсцесса. При абсцессе малого таза диагноз устанавливают при пальцевом ректальном исследовании, обнаруживая напряженную болезненную переднюю стенку прямой кишки. Из дополнительных методов исследования высокоинформативны УЗИ и КТ</w:t>
      </w:r>
      <w:r w:rsidR="00A51139">
        <w:rPr>
          <w:rFonts w:ascii="Times New Roman" w:hAnsi="Times New Roman" w:cs="Times New Roman"/>
          <w:iCs/>
          <w:sz w:val="28"/>
          <w:szCs w:val="28"/>
        </w:rPr>
        <w:t>, позволяющие выявить абсцесс(ы), оценить их локализацию, размеры, определить тактику лечения.</w:t>
      </w:r>
    </w:p>
    <w:p w:rsidR="00815DD0" w:rsidRDefault="00E326F7" w:rsidP="00594F73">
      <w:pPr>
        <w:pStyle w:val="a5"/>
        <w:spacing w:line="360" w:lineRule="auto"/>
        <w:jc w:val="both"/>
        <w:rPr>
          <w:rFonts w:ascii="Corbel" w:eastAsia="+mn-ea" w:hAnsi="Corbel" w:cs="+mn-cs"/>
          <w:color w:val="FFFFFF"/>
          <w:kern w:val="24"/>
          <w:sz w:val="36"/>
          <w:szCs w:val="36"/>
        </w:rPr>
      </w:pPr>
      <w:r w:rsidRPr="00E326F7">
        <w:rPr>
          <w:rFonts w:ascii="Times New Roman" w:hAnsi="Times New Roman" w:cs="Times New Roman"/>
          <w:iCs/>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235.6pt;margin-top:10.5pt;width:194.05pt;height:220.9pt;z-index:251661312;mso-width-percent:400;mso-width-percent:400;mso-width-relative:margin;mso-height-relative:margin" strokecolor="white [3212]">
            <v:textbox>
              <w:txbxContent>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1 — правосторонний поддиафрагмальный абсцесс; </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2 — левосторонний поддиафрагмальный абсцесс;</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 3 — подпеченочный абсцесс; </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4 — абсцесс правой подвздошной ямки; </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5 — тазовый абсцесс; </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6 — межкишечный абсцесс; </w:t>
                  </w:r>
                </w:p>
                <w:p w:rsidR="009F21A9" w:rsidRPr="00815DD0" w:rsidRDefault="009F21A9" w:rsidP="00815DD0">
                  <w:pPr>
                    <w:pStyle w:val="a5"/>
                    <w:rPr>
                      <w:rFonts w:ascii="Times New Roman" w:hAnsi="Times New Roman" w:cs="Times New Roman"/>
                      <w:iCs/>
                      <w:sz w:val="28"/>
                      <w:szCs w:val="28"/>
                    </w:rPr>
                  </w:pPr>
                  <w:r w:rsidRPr="00815DD0">
                    <w:rPr>
                      <w:rFonts w:ascii="Times New Roman" w:hAnsi="Times New Roman" w:cs="Times New Roman"/>
                      <w:iCs/>
                      <w:sz w:val="28"/>
                      <w:szCs w:val="28"/>
                    </w:rPr>
                    <w:t xml:space="preserve">7 — абсцесс у корня брыжейки сигмовидной кишки </w:t>
                  </w:r>
                </w:p>
                <w:p w:rsidR="009F21A9" w:rsidRDefault="009F21A9"/>
              </w:txbxContent>
            </v:textbox>
          </v:shape>
        </w:pict>
      </w:r>
      <w:r w:rsidR="00815DD0">
        <w:rPr>
          <w:rFonts w:ascii="Times New Roman" w:hAnsi="Times New Roman" w:cs="Times New Roman"/>
          <w:iCs/>
          <w:sz w:val="28"/>
          <w:szCs w:val="28"/>
        </w:rPr>
        <w:tab/>
      </w:r>
      <w:r w:rsidR="00815DD0" w:rsidRPr="00815DD0">
        <w:rPr>
          <w:rFonts w:ascii="Times New Roman" w:hAnsi="Times New Roman" w:cs="Times New Roman"/>
          <w:iCs/>
          <w:noProof/>
          <w:sz w:val="28"/>
          <w:szCs w:val="28"/>
          <w:lang w:eastAsia="ru-RU"/>
        </w:rPr>
        <w:drawing>
          <wp:inline distT="0" distB="0" distL="0" distR="0">
            <wp:extent cx="2361840" cy="3001992"/>
            <wp:effectExtent l="19050" t="0" r="360" b="0"/>
            <wp:docPr id="11" name="Рисунок 8" descr="абсцессы брюшной полости.gif"/>
            <wp:cNvGraphicFramePr/>
            <a:graphic xmlns:a="http://schemas.openxmlformats.org/drawingml/2006/main">
              <a:graphicData uri="http://schemas.openxmlformats.org/drawingml/2006/picture">
                <pic:pic xmlns:pic="http://schemas.openxmlformats.org/drawingml/2006/picture">
                  <pic:nvPicPr>
                    <pic:cNvPr id="21508" name="Рисунок 5" descr="абсцессы брюшной полости.gif"/>
                    <pic:cNvPicPr>
                      <a:picLocks noChangeAspect="1"/>
                    </pic:cNvPicPr>
                  </pic:nvPicPr>
                  <pic:blipFill>
                    <a:blip r:embed="rId25" cstate="print"/>
                    <a:srcRect/>
                    <a:stretch>
                      <a:fillRect/>
                    </a:stretch>
                  </pic:blipFill>
                  <pic:spPr bwMode="auto">
                    <a:xfrm>
                      <a:off x="0" y="0"/>
                      <a:ext cx="2362196" cy="3002445"/>
                    </a:xfrm>
                    <a:prstGeom prst="rect">
                      <a:avLst/>
                    </a:prstGeom>
                    <a:noFill/>
                    <a:ln w="9525">
                      <a:noFill/>
                      <a:miter lim="800000"/>
                      <a:headEnd/>
                      <a:tailEnd/>
                    </a:ln>
                  </pic:spPr>
                </pic:pic>
              </a:graphicData>
            </a:graphic>
          </wp:inline>
        </w:drawing>
      </w:r>
    </w:p>
    <w:p w:rsidR="00815DD0" w:rsidRPr="00815DD0" w:rsidRDefault="00815DD0" w:rsidP="00594F73">
      <w:pPr>
        <w:pStyle w:val="a5"/>
        <w:spacing w:line="360" w:lineRule="auto"/>
        <w:jc w:val="both"/>
        <w:rPr>
          <w:rFonts w:ascii="Times New Roman" w:eastAsia="+mn-ea" w:hAnsi="Times New Roman" w:cs="Times New Roman"/>
          <w:i/>
          <w:color w:val="FFFFFF"/>
          <w:kern w:val="24"/>
          <w:sz w:val="28"/>
          <w:szCs w:val="28"/>
        </w:rPr>
      </w:pPr>
      <w:r w:rsidRPr="00815DD0">
        <w:rPr>
          <w:rFonts w:ascii="Times New Roman" w:eastAsia="+mn-ea" w:hAnsi="Times New Roman" w:cs="Times New Roman"/>
          <w:i/>
          <w:color w:val="FFFFFF"/>
          <w:kern w:val="24"/>
          <w:sz w:val="28"/>
          <w:szCs w:val="28"/>
        </w:rPr>
        <w:tab/>
      </w:r>
      <w:r w:rsidRPr="00815DD0">
        <w:rPr>
          <w:rFonts w:ascii="Times New Roman" w:eastAsia="+mn-ea" w:hAnsi="Times New Roman" w:cs="Times New Roman"/>
          <w:i/>
          <w:kern w:val="24"/>
          <w:sz w:val="28"/>
          <w:szCs w:val="28"/>
        </w:rPr>
        <w:t xml:space="preserve">Рис. </w:t>
      </w:r>
      <w:r w:rsidR="008F4D2D">
        <w:rPr>
          <w:rFonts w:ascii="Times New Roman" w:eastAsia="+mn-ea" w:hAnsi="Times New Roman" w:cs="Times New Roman"/>
          <w:i/>
          <w:kern w:val="24"/>
          <w:sz w:val="28"/>
          <w:szCs w:val="28"/>
        </w:rPr>
        <w:t>4</w:t>
      </w:r>
      <w:r w:rsidRPr="00815DD0">
        <w:rPr>
          <w:rFonts w:ascii="Times New Roman" w:eastAsia="+mn-ea" w:hAnsi="Times New Roman" w:cs="Times New Roman"/>
          <w:i/>
          <w:kern w:val="24"/>
          <w:sz w:val="28"/>
          <w:szCs w:val="28"/>
        </w:rPr>
        <w:t>. Наиболее частые локализации абсцессов брюшной полости</w:t>
      </w:r>
    </w:p>
    <w:p w:rsidR="00815DD0" w:rsidRDefault="00815DD0" w:rsidP="00594F73">
      <w:pPr>
        <w:pStyle w:val="a5"/>
        <w:spacing w:line="360" w:lineRule="auto"/>
        <w:jc w:val="both"/>
        <w:rPr>
          <w:rFonts w:ascii="Times New Roman" w:hAnsi="Times New Roman" w:cs="Times New Roman"/>
          <w:iCs/>
          <w:sz w:val="28"/>
          <w:szCs w:val="28"/>
        </w:rPr>
      </w:pPr>
    </w:p>
    <w:p w:rsidR="00815DD0" w:rsidRDefault="00815DD0"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Абсцесс брюшной полости – это местный отграниченный перитонит, соответственно принципы </w:t>
      </w:r>
      <w:r w:rsidR="00A51139">
        <w:rPr>
          <w:rFonts w:ascii="Times New Roman" w:hAnsi="Times New Roman" w:cs="Times New Roman"/>
          <w:iCs/>
          <w:sz w:val="28"/>
          <w:szCs w:val="28"/>
        </w:rPr>
        <w:t xml:space="preserve">их </w:t>
      </w:r>
      <w:r>
        <w:rPr>
          <w:rFonts w:ascii="Times New Roman" w:hAnsi="Times New Roman" w:cs="Times New Roman"/>
          <w:iCs/>
          <w:sz w:val="28"/>
          <w:szCs w:val="28"/>
        </w:rPr>
        <w:t xml:space="preserve">лечения </w:t>
      </w:r>
      <w:r w:rsidR="00A51139">
        <w:rPr>
          <w:rFonts w:ascii="Times New Roman" w:hAnsi="Times New Roman" w:cs="Times New Roman"/>
          <w:iCs/>
          <w:sz w:val="28"/>
          <w:szCs w:val="28"/>
        </w:rPr>
        <w:t xml:space="preserve">схожи. Полость абсцесса должна быть вскрыта (по возможности внебрюшинным доступом во избежание </w:t>
      </w:r>
      <w:r w:rsidR="00A51139">
        <w:rPr>
          <w:rFonts w:ascii="Times New Roman" w:hAnsi="Times New Roman" w:cs="Times New Roman"/>
          <w:iCs/>
          <w:sz w:val="28"/>
          <w:szCs w:val="28"/>
        </w:rPr>
        <w:lastRenderedPageBreak/>
        <w:t>инфицирования свободной брюшной полости) и адекватно дренирована. В послеоперационном периоде проводится антибактериальная терапия, объем которой определяется исходя из выявленного возбудителя и его чувствительности к антибиотикам.</w:t>
      </w:r>
    </w:p>
    <w:p w:rsidR="00A51139" w:rsidRDefault="00A51139" w:rsidP="00594F73">
      <w:pPr>
        <w:pStyle w:val="a5"/>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В настоящее время все чаще интраабдоминальные абсцессы лечат с помощью пункций и дренирования под контролем УЗИ и КТ.</w:t>
      </w:r>
    </w:p>
    <w:p w:rsidR="00D57884" w:rsidRDefault="00D57884" w:rsidP="00594F73">
      <w:pPr>
        <w:pStyle w:val="a5"/>
        <w:spacing w:line="360" w:lineRule="auto"/>
        <w:jc w:val="both"/>
        <w:rPr>
          <w:rFonts w:ascii="Times New Roman" w:hAnsi="Times New Roman" w:cs="Times New Roman"/>
          <w:iCs/>
          <w:sz w:val="28"/>
          <w:szCs w:val="28"/>
        </w:rPr>
      </w:pPr>
    </w:p>
    <w:p w:rsidR="00D57884" w:rsidRDefault="00D57884" w:rsidP="00594F73">
      <w:pPr>
        <w:rPr>
          <w:rFonts w:ascii="Times New Roman" w:hAnsi="Times New Roman" w:cs="Times New Roman"/>
          <w:iCs/>
          <w:sz w:val="28"/>
          <w:szCs w:val="28"/>
        </w:rPr>
      </w:pPr>
      <w:r>
        <w:rPr>
          <w:rFonts w:ascii="Times New Roman" w:hAnsi="Times New Roman" w:cs="Times New Roman"/>
          <w:iCs/>
          <w:sz w:val="28"/>
          <w:szCs w:val="28"/>
        </w:rPr>
        <w:br w:type="page"/>
      </w:r>
    </w:p>
    <w:p w:rsidR="00D57884" w:rsidRPr="008F4D2D" w:rsidRDefault="00D57884" w:rsidP="00594F73">
      <w:pPr>
        <w:rPr>
          <w:rFonts w:ascii="Times New Roman" w:hAnsi="Times New Roman" w:cs="Times New Roman"/>
          <w:b/>
          <w:i/>
          <w:iCs/>
          <w:sz w:val="28"/>
          <w:szCs w:val="28"/>
        </w:rPr>
      </w:pPr>
      <w:r w:rsidRPr="008F4D2D">
        <w:rPr>
          <w:rFonts w:ascii="Times New Roman" w:hAnsi="Times New Roman" w:cs="Times New Roman"/>
          <w:b/>
          <w:i/>
          <w:iCs/>
          <w:sz w:val="28"/>
          <w:szCs w:val="28"/>
        </w:rPr>
        <w:lastRenderedPageBreak/>
        <w:t>Вопросы для самоконтроля.</w:t>
      </w:r>
    </w:p>
    <w:p w:rsidR="00242C25" w:rsidRPr="009F21A9" w:rsidRDefault="00242C25" w:rsidP="009F21A9">
      <w:pPr>
        <w:spacing w:after="0" w:line="360" w:lineRule="auto"/>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001</w:t>
      </w:r>
      <w:r w:rsidR="00BF2587" w:rsidRPr="009F21A9">
        <w:rPr>
          <w:rFonts w:ascii="Times New Roman" w:hAnsi="Times New Roman" w:cs="Times New Roman"/>
          <w:b/>
          <w:color w:val="000000"/>
          <w:sz w:val="28"/>
          <w:szCs w:val="28"/>
          <w:highlight w:val="white"/>
        </w:rPr>
        <w:t>.</w:t>
      </w:r>
      <w:r w:rsidR="009F21A9">
        <w:rPr>
          <w:rFonts w:ascii="Times New Roman" w:hAnsi="Times New Roman" w:cs="Times New Roman"/>
          <w:b/>
          <w:color w:val="000000"/>
          <w:sz w:val="28"/>
          <w:szCs w:val="28"/>
          <w:highlight w:val="white"/>
        </w:rPr>
        <w:t xml:space="preserve"> </w:t>
      </w:r>
      <w:r w:rsidRPr="009F21A9">
        <w:rPr>
          <w:rFonts w:ascii="Times New Roman" w:eastAsia="Times New Roman" w:hAnsi="Times New Roman" w:cs="Times New Roman"/>
          <w:b/>
          <w:color w:val="000000"/>
          <w:sz w:val="28"/>
          <w:szCs w:val="28"/>
          <w:highlight w:val="white"/>
        </w:rPr>
        <w:t>Наиболее частой причиной развития перитонита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острая кишечная непроходимость</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кровоточащая язва двенадцатиперстной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острый мезаденит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острый сальпингит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острый деструктивный аппендицит</w:t>
      </w:r>
    </w:p>
    <w:p w:rsidR="00242C25" w:rsidRPr="009F21A9" w:rsidRDefault="00242C25" w:rsidP="009F21A9">
      <w:pPr>
        <w:shd w:val="clear" w:color="auto" w:fill="FFFFFF"/>
        <w:spacing w:after="0" w:line="24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002. </w:t>
      </w:r>
      <w:r w:rsidRPr="009F21A9">
        <w:rPr>
          <w:rFonts w:ascii="Times New Roman" w:eastAsia="Times New Roman" w:hAnsi="Times New Roman" w:cs="Times New Roman"/>
          <w:b/>
          <w:color w:val="000000"/>
          <w:sz w:val="28"/>
          <w:szCs w:val="28"/>
          <w:highlight w:val="white"/>
        </w:rPr>
        <w:t>Факторами,способствующими развитию странгуляционной кишечной непроходимости, являются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1)   </w:t>
      </w:r>
      <w:r w:rsidRPr="009E0855">
        <w:rPr>
          <w:rFonts w:ascii="Times New Roman" w:eastAsia="Times New Roman" w:hAnsi="Times New Roman" w:cs="Times New Roman"/>
          <w:color w:val="000000"/>
          <w:sz w:val="28"/>
          <w:szCs w:val="28"/>
          <w:highlight w:val="white"/>
        </w:rPr>
        <w:t>длинная узкая брыжейка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2)   </w:t>
      </w:r>
      <w:r w:rsidRPr="009E0855">
        <w:rPr>
          <w:rFonts w:ascii="Times New Roman" w:eastAsia="Times New Roman" w:hAnsi="Times New Roman" w:cs="Times New Roman"/>
          <w:color w:val="000000"/>
          <w:sz w:val="28"/>
          <w:szCs w:val="28"/>
          <w:highlight w:val="white"/>
        </w:rPr>
        <w:t>наличие спаек</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3)   </w:t>
      </w:r>
      <w:r w:rsidRPr="009E0855">
        <w:rPr>
          <w:rFonts w:ascii="Times New Roman" w:eastAsia="Times New Roman" w:hAnsi="Times New Roman" w:cs="Times New Roman"/>
          <w:color w:val="000000"/>
          <w:sz w:val="28"/>
          <w:szCs w:val="28"/>
          <w:highlight w:val="white"/>
        </w:rPr>
        <w:t>повышение внутрибрюшного давления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4)   </w:t>
      </w:r>
      <w:r w:rsidRPr="009E0855">
        <w:rPr>
          <w:rFonts w:ascii="Times New Roman" w:eastAsia="Times New Roman" w:hAnsi="Times New Roman" w:cs="Times New Roman"/>
          <w:color w:val="000000"/>
          <w:sz w:val="28"/>
          <w:szCs w:val="28"/>
          <w:highlight w:val="white"/>
        </w:rPr>
        <w:t>прием алкоголя</w:t>
      </w:r>
    </w:p>
    <w:p w:rsidR="009E0855" w:rsidRPr="009E0855" w:rsidRDefault="00242C25" w:rsidP="009F21A9">
      <w:pPr>
        <w:shd w:val="clear" w:color="auto" w:fill="FFFFFF"/>
        <w:spacing w:after="0" w:line="360" w:lineRule="auto"/>
        <w:jc w:val="both"/>
        <w:rPr>
          <w:rFonts w:ascii="Times New Roman" w:eastAsia="Times New Roman" w:hAnsi="Times New Roman" w:cs="Times New Roman"/>
          <w:color w:val="000000"/>
          <w:sz w:val="28"/>
          <w:szCs w:val="28"/>
          <w:highlight w:val="white"/>
        </w:rPr>
      </w:pPr>
      <w:r w:rsidRPr="009E0855">
        <w:rPr>
          <w:rFonts w:ascii="Times New Roman" w:hAnsi="Times New Roman" w:cs="Times New Roman"/>
          <w:color w:val="000000"/>
          <w:sz w:val="28"/>
          <w:szCs w:val="28"/>
          <w:highlight w:val="white"/>
        </w:rPr>
        <w:t xml:space="preserve">5)   </w:t>
      </w:r>
      <w:r w:rsidRPr="009E0855">
        <w:rPr>
          <w:rFonts w:ascii="Times New Roman" w:eastAsia="Times New Roman" w:hAnsi="Times New Roman" w:cs="Times New Roman"/>
          <w:color w:val="000000"/>
          <w:sz w:val="28"/>
          <w:szCs w:val="28"/>
          <w:highlight w:val="white"/>
        </w:rPr>
        <w:t xml:space="preserve">прием жирной пищи </w:t>
      </w:r>
    </w:p>
    <w:p w:rsidR="00242C25" w:rsidRPr="009E0855" w:rsidRDefault="009F21A9" w:rsidP="009F21A9">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Выберите комбинацию ответов: </w:t>
      </w:r>
      <w:r w:rsidR="00242C25" w:rsidRPr="009E0855">
        <w:rPr>
          <w:rFonts w:ascii="Times New Roman" w:eastAsia="Times New Roman" w:hAnsi="Times New Roman" w:cs="Times New Roman"/>
          <w:color w:val="000000"/>
          <w:sz w:val="28"/>
          <w:szCs w:val="28"/>
          <w:highlight w:val="white"/>
        </w:rPr>
        <w:t>а)   верно 1, 3, 5</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б)   верно 2, 3, 4, 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242C25" w:rsidRPr="009E0855">
        <w:rPr>
          <w:rFonts w:ascii="Times New Roman" w:eastAsia="Times New Roman" w:hAnsi="Times New Roman" w:cs="Times New Roman"/>
          <w:color w:val="000000"/>
          <w:sz w:val="28"/>
          <w:szCs w:val="28"/>
          <w:highlight w:val="white"/>
        </w:rPr>
        <w:t>в)   верно 1, 2, 3</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г)    верно 3, 4, 5</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д)   верно 1, 3, 4</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003. </w:t>
      </w:r>
      <w:r w:rsidRPr="009F21A9">
        <w:rPr>
          <w:rFonts w:ascii="Times New Roman" w:eastAsia="Times New Roman" w:hAnsi="Times New Roman" w:cs="Times New Roman"/>
          <w:b/>
          <w:color w:val="000000"/>
          <w:sz w:val="28"/>
          <w:szCs w:val="28"/>
          <w:highlight w:val="white"/>
        </w:rPr>
        <w:t>При обзорной рентгенографии брюшной полости у больных с кишечной непроходимостью выявляется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наличие жидкости в свободной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наличие газа в петлях кишечника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заворот петли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наличие опухоли в кишке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уровни жидкости в просвете кишки</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004. </w:t>
      </w:r>
      <w:r w:rsidRPr="009F21A9">
        <w:rPr>
          <w:rFonts w:ascii="Times New Roman" w:eastAsia="Times New Roman" w:hAnsi="Times New Roman" w:cs="Times New Roman"/>
          <w:b/>
          <w:color w:val="000000"/>
          <w:sz w:val="28"/>
          <w:szCs w:val="28"/>
          <w:highlight w:val="white"/>
        </w:rPr>
        <w:t>Наиболее эффективным способом предупреждения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и лечения послеоперационного пареза кишечника при перитоните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дренирование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введение новокаина в корень брыжейки тонкой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механическое расширение анального отверстия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назоэнтеральная интубация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назогастральное дренирование</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lastRenderedPageBreak/>
        <w:t xml:space="preserve">005. </w:t>
      </w:r>
      <w:r w:rsidRPr="009F21A9">
        <w:rPr>
          <w:rFonts w:ascii="Times New Roman" w:eastAsia="Times New Roman" w:hAnsi="Times New Roman" w:cs="Times New Roman"/>
          <w:b/>
          <w:color w:val="000000"/>
          <w:sz w:val="28"/>
          <w:szCs w:val="28"/>
          <w:highlight w:val="white"/>
        </w:rPr>
        <w:t>Псевдоперитонеальный синдромом не проявляется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плевропневмония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диабетический ацидоз</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инфаркт миокарда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менингит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внематочная беременность</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006 </w:t>
      </w:r>
      <w:r w:rsidRPr="009F21A9">
        <w:rPr>
          <w:rFonts w:ascii="Times New Roman" w:eastAsia="Times New Roman" w:hAnsi="Times New Roman" w:cs="Times New Roman"/>
          <w:b/>
          <w:color w:val="000000"/>
          <w:sz w:val="28"/>
          <w:szCs w:val="28"/>
          <w:highlight w:val="white"/>
        </w:rPr>
        <w:t>Перитонитом осложняются следующие заболевания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1)   </w:t>
      </w:r>
      <w:r w:rsidRPr="009E0855">
        <w:rPr>
          <w:rFonts w:ascii="Times New Roman" w:eastAsia="Times New Roman" w:hAnsi="Times New Roman" w:cs="Times New Roman"/>
          <w:color w:val="000000"/>
          <w:sz w:val="28"/>
          <w:szCs w:val="28"/>
          <w:highlight w:val="white"/>
        </w:rPr>
        <w:t>кишечная непроходимость</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2)   </w:t>
      </w:r>
      <w:r w:rsidRPr="009E0855">
        <w:rPr>
          <w:rFonts w:ascii="Times New Roman" w:eastAsia="Times New Roman" w:hAnsi="Times New Roman" w:cs="Times New Roman"/>
          <w:color w:val="000000"/>
          <w:sz w:val="28"/>
          <w:szCs w:val="28"/>
          <w:highlight w:val="white"/>
        </w:rPr>
        <w:t>острый холецистит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3)   </w:t>
      </w:r>
      <w:r w:rsidRPr="009E0855">
        <w:rPr>
          <w:rFonts w:ascii="Times New Roman" w:eastAsia="Times New Roman" w:hAnsi="Times New Roman" w:cs="Times New Roman"/>
          <w:color w:val="000000"/>
          <w:sz w:val="28"/>
          <w:szCs w:val="28"/>
          <w:highlight w:val="white"/>
        </w:rPr>
        <w:t>желудочно-кишечное кровотечение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4)   </w:t>
      </w:r>
      <w:r w:rsidRPr="009E0855">
        <w:rPr>
          <w:rFonts w:ascii="Times New Roman" w:eastAsia="Times New Roman" w:hAnsi="Times New Roman" w:cs="Times New Roman"/>
          <w:color w:val="000000"/>
          <w:sz w:val="28"/>
          <w:szCs w:val="28"/>
          <w:highlight w:val="white"/>
        </w:rPr>
        <w:t>острый панкреатит</w:t>
      </w:r>
    </w:p>
    <w:p w:rsidR="009E0855" w:rsidRDefault="00242C25" w:rsidP="009F21A9">
      <w:pPr>
        <w:shd w:val="clear" w:color="auto" w:fill="FFFFFF"/>
        <w:spacing w:after="0" w:line="360" w:lineRule="auto"/>
        <w:jc w:val="both"/>
        <w:rPr>
          <w:rFonts w:ascii="Times New Roman" w:eastAsia="Times New Roman" w:hAnsi="Times New Roman" w:cs="Times New Roman"/>
          <w:color w:val="000000"/>
          <w:sz w:val="28"/>
          <w:szCs w:val="28"/>
          <w:highlight w:val="white"/>
        </w:rPr>
      </w:pPr>
      <w:r w:rsidRPr="009E0855">
        <w:rPr>
          <w:rFonts w:ascii="Times New Roman" w:hAnsi="Times New Roman" w:cs="Times New Roman"/>
          <w:color w:val="000000"/>
          <w:sz w:val="28"/>
          <w:szCs w:val="28"/>
          <w:highlight w:val="white"/>
        </w:rPr>
        <w:t xml:space="preserve">5)   </w:t>
      </w:r>
      <w:r w:rsidRPr="009E0855">
        <w:rPr>
          <w:rFonts w:ascii="Times New Roman" w:eastAsia="Times New Roman" w:hAnsi="Times New Roman" w:cs="Times New Roman"/>
          <w:color w:val="000000"/>
          <w:sz w:val="28"/>
          <w:szCs w:val="28"/>
          <w:highlight w:val="white"/>
        </w:rPr>
        <w:t>тромбоз мезентеральных сосудов</w:t>
      </w:r>
    </w:p>
    <w:p w:rsidR="00242C25" w:rsidRPr="009E0855" w:rsidRDefault="009F21A9" w:rsidP="009F21A9">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Выберите комбинацию ответов: </w:t>
      </w:r>
      <w:r w:rsidR="009E0855">
        <w:rPr>
          <w:rFonts w:ascii="Times New Roman" w:eastAsia="Times New Roman" w:hAnsi="Times New Roman" w:cs="Times New Roman"/>
          <w:color w:val="000000"/>
          <w:sz w:val="28"/>
          <w:szCs w:val="28"/>
          <w:highlight w:val="white"/>
        </w:rPr>
        <w:t xml:space="preserve"> а</w:t>
      </w:r>
      <w:r w:rsidR="009E0855" w:rsidRPr="00D57884">
        <w:rPr>
          <w:rFonts w:ascii="Times New Roman" w:eastAsia="Times New Roman" w:hAnsi="Times New Roman" w:cs="Times New Roman"/>
          <w:color w:val="000000"/>
          <w:sz w:val="28"/>
          <w:szCs w:val="28"/>
          <w:highlight w:val="white"/>
        </w:rPr>
        <w:t xml:space="preserve">) </w:t>
      </w:r>
      <w:r w:rsidR="00242C25" w:rsidRPr="009E0855">
        <w:rPr>
          <w:rFonts w:ascii="Times New Roman" w:eastAsia="Times New Roman" w:hAnsi="Times New Roman" w:cs="Times New Roman"/>
          <w:color w:val="000000"/>
          <w:sz w:val="28"/>
          <w:szCs w:val="28"/>
          <w:highlight w:val="white"/>
        </w:rPr>
        <w:t>верно 1, 2, 4, 5</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 xml:space="preserve">б)   верно 1, </w:t>
      </w:r>
      <w:r w:rsidR="00242C25" w:rsidRPr="009E0855">
        <w:rPr>
          <w:rFonts w:ascii="Times New Roman" w:eastAsia="Times New Roman" w:hAnsi="Times New Roman" w:cs="Times New Roman"/>
          <w:iCs/>
          <w:color w:val="000000"/>
          <w:sz w:val="28"/>
          <w:szCs w:val="28"/>
          <w:highlight w:val="white"/>
        </w:rPr>
        <w:t>3, 4, 5</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верно все</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г)   верно 1, 2, 3</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д)   верно 2, 3, 4</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007, </w:t>
      </w:r>
      <w:r w:rsidRPr="009F21A9">
        <w:rPr>
          <w:rFonts w:ascii="Times New Roman" w:eastAsia="Times New Roman" w:hAnsi="Times New Roman" w:cs="Times New Roman"/>
          <w:b/>
          <w:color w:val="000000"/>
          <w:sz w:val="28"/>
          <w:szCs w:val="28"/>
          <w:highlight w:val="white"/>
        </w:rPr>
        <w:t>Для поздней стадии перитонита не характерно</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усиленная перистальтика кишечника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вздутие живота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обезвоживание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исчезновение кишечной перистальтики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сухой обложенный язык</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F21A9">
        <w:rPr>
          <w:rFonts w:ascii="Times New Roman" w:hAnsi="Times New Roman" w:cs="Times New Roman"/>
          <w:b/>
          <w:color w:val="000000"/>
          <w:sz w:val="28"/>
          <w:szCs w:val="28"/>
          <w:highlight w:val="white"/>
        </w:rPr>
        <w:t xml:space="preserve">008. </w:t>
      </w:r>
      <w:r w:rsidRPr="009F21A9">
        <w:rPr>
          <w:rFonts w:ascii="Times New Roman" w:eastAsia="Times New Roman" w:hAnsi="Times New Roman" w:cs="Times New Roman"/>
          <w:b/>
          <w:color w:val="000000"/>
          <w:sz w:val="28"/>
          <w:szCs w:val="28"/>
          <w:highlight w:val="white"/>
        </w:rPr>
        <w:t>Для диагностики перитонита наиболее эффективным методом</w:t>
      </w:r>
      <w:r w:rsidRPr="009E0855">
        <w:rPr>
          <w:rFonts w:ascii="Times New Roman" w:eastAsia="Times New Roman" w:hAnsi="Times New Roman" w:cs="Times New Roman"/>
          <w:color w:val="000000"/>
          <w:sz w:val="28"/>
          <w:szCs w:val="28"/>
          <w:highlight w:val="white"/>
        </w:rPr>
        <w:t xml:space="preserve"> </w:t>
      </w:r>
      <w:r w:rsidRPr="009E0855">
        <w:rPr>
          <w:rFonts w:ascii="Times New Roman" w:eastAsia="Times New Roman" w:hAnsi="Times New Roman" w:cs="Times New Roman"/>
          <w:iCs/>
          <w:color w:val="000000"/>
          <w:sz w:val="28"/>
          <w:szCs w:val="28"/>
          <w:highlight w:val="white"/>
        </w:rPr>
        <w:t>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ирригоскопия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лапароскопия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гастродуоденоскопия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УЗ-исследование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ренография</w:t>
      </w:r>
    </w:p>
    <w:p w:rsidR="009F21A9" w:rsidRDefault="009F21A9" w:rsidP="009F21A9">
      <w:pPr>
        <w:shd w:val="clear" w:color="auto" w:fill="FFFFFF"/>
        <w:spacing w:after="0" w:line="360" w:lineRule="auto"/>
        <w:jc w:val="both"/>
        <w:rPr>
          <w:rFonts w:ascii="Times New Roman" w:hAnsi="Times New Roman" w:cs="Times New Roman"/>
          <w:b/>
          <w:color w:val="000000"/>
          <w:sz w:val="28"/>
          <w:szCs w:val="28"/>
          <w:highlight w:val="white"/>
        </w:rPr>
      </w:pPr>
    </w:p>
    <w:p w:rsidR="00242C25" w:rsidRPr="009F21A9" w:rsidRDefault="00242C25" w:rsidP="009F21A9">
      <w:pPr>
        <w:shd w:val="clear" w:color="auto" w:fill="FFFFFF"/>
        <w:spacing w:after="0" w:line="24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lastRenderedPageBreak/>
        <w:t>009</w:t>
      </w:r>
      <w:r w:rsidR="009F21A9">
        <w:rPr>
          <w:rFonts w:ascii="Times New Roman" w:hAnsi="Times New Roman" w:cs="Times New Roman"/>
          <w:b/>
          <w:color w:val="000000"/>
          <w:sz w:val="28"/>
          <w:szCs w:val="28"/>
          <w:highlight w:val="white"/>
        </w:rPr>
        <w:t xml:space="preserve">. </w:t>
      </w:r>
      <w:r w:rsidRPr="009F21A9">
        <w:rPr>
          <w:rFonts w:ascii="Times New Roman" w:eastAsia="Times New Roman" w:hAnsi="Times New Roman" w:cs="Times New Roman"/>
          <w:b/>
          <w:color w:val="000000"/>
          <w:sz w:val="28"/>
          <w:szCs w:val="28"/>
          <w:highlight w:val="white"/>
        </w:rPr>
        <w:t>Для диагностики тазового абсцесса наиболее простым, доступным и информативным методом следует считать</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исследование с помощью ректального зеркала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ректороманоскопия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пальцевое исследование прямой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лапароскопия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обзорная рентгеноскопия органов брюшной полости</w:t>
      </w:r>
    </w:p>
    <w:p w:rsidR="00242C25" w:rsidRPr="009F21A9" w:rsidRDefault="00242C25" w:rsidP="009F21A9">
      <w:pPr>
        <w:shd w:val="clear" w:color="auto" w:fill="FFFFFF"/>
        <w:spacing w:after="0" w:line="24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010. </w:t>
      </w:r>
      <w:r w:rsidRPr="009F21A9">
        <w:rPr>
          <w:rFonts w:ascii="Times New Roman" w:eastAsia="Times New Roman" w:hAnsi="Times New Roman" w:cs="Times New Roman"/>
          <w:b/>
          <w:color w:val="000000"/>
          <w:sz w:val="28"/>
          <w:szCs w:val="28"/>
          <w:highlight w:val="white"/>
        </w:rPr>
        <w:t>Оперативное лечение разлитого перитонита состоит из следующих этапов</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1)   </w:t>
      </w:r>
      <w:r w:rsidRPr="009E0855">
        <w:rPr>
          <w:rFonts w:ascii="Times New Roman" w:eastAsia="Times New Roman" w:hAnsi="Times New Roman" w:cs="Times New Roman"/>
          <w:color w:val="000000"/>
          <w:sz w:val="28"/>
          <w:szCs w:val="28"/>
          <w:highlight w:val="white"/>
        </w:rPr>
        <w:t>тщательногоосушивания брюшной полости с последующим ее дренированием</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2)   </w:t>
      </w:r>
      <w:r w:rsidRPr="009E0855">
        <w:rPr>
          <w:rFonts w:ascii="Times New Roman" w:eastAsia="Times New Roman" w:hAnsi="Times New Roman" w:cs="Times New Roman"/>
          <w:color w:val="000000"/>
          <w:sz w:val="28"/>
          <w:szCs w:val="28"/>
          <w:highlight w:val="white"/>
        </w:rPr>
        <w:t>устранения источника перитонита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3)   </w:t>
      </w:r>
      <w:r w:rsidRPr="009E0855">
        <w:rPr>
          <w:rFonts w:ascii="Times New Roman" w:eastAsia="Times New Roman" w:hAnsi="Times New Roman" w:cs="Times New Roman"/>
          <w:color w:val="000000"/>
          <w:sz w:val="28"/>
          <w:szCs w:val="28"/>
          <w:highlight w:val="white"/>
        </w:rPr>
        <w:t>эпицистостомии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4)   </w:t>
      </w:r>
      <w:r w:rsidRPr="009E0855">
        <w:rPr>
          <w:rFonts w:ascii="Times New Roman" w:eastAsia="Times New Roman" w:hAnsi="Times New Roman" w:cs="Times New Roman"/>
          <w:color w:val="000000"/>
          <w:sz w:val="28"/>
          <w:szCs w:val="28"/>
          <w:highlight w:val="white"/>
        </w:rPr>
        <w:t>промывания брюшной полости антисептиками или антибиотиками</w:t>
      </w:r>
    </w:p>
    <w:p w:rsidR="009E0855" w:rsidRPr="00D57884" w:rsidRDefault="00242C25" w:rsidP="009F21A9">
      <w:pPr>
        <w:shd w:val="clear" w:color="auto" w:fill="FFFFFF"/>
        <w:spacing w:after="0" w:line="360" w:lineRule="auto"/>
        <w:jc w:val="both"/>
        <w:rPr>
          <w:rFonts w:ascii="Times New Roman" w:eastAsia="Times New Roman" w:hAnsi="Times New Roman" w:cs="Times New Roman"/>
          <w:color w:val="000000"/>
          <w:sz w:val="28"/>
          <w:szCs w:val="28"/>
          <w:highlight w:val="white"/>
        </w:rPr>
      </w:pPr>
      <w:r w:rsidRPr="009E0855">
        <w:rPr>
          <w:rFonts w:ascii="Times New Roman" w:hAnsi="Times New Roman" w:cs="Times New Roman"/>
          <w:color w:val="000000"/>
          <w:sz w:val="28"/>
          <w:szCs w:val="28"/>
          <w:highlight w:val="white"/>
        </w:rPr>
        <w:t xml:space="preserve">5)   </w:t>
      </w:r>
      <w:r w:rsidRPr="009E0855">
        <w:rPr>
          <w:rFonts w:ascii="Times New Roman" w:eastAsia="Times New Roman" w:hAnsi="Times New Roman" w:cs="Times New Roman"/>
          <w:color w:val="000000"/>
          <w:sz w:val="28"/>
          <w:szCs w:val="28"/>
          <w:highlight w:val="white"/>
        </w:rPr>
        <w:t xml:space="preserve">назоэнтеральной интубации </w:t>
      </w:r>
    </w:p>
    <w:p w:rsidR="00242C25" w:rsidRPr="009E0855" w:rsidRDefault="009F21A9" w:rsidP="009F21A9">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Выберите комбинацию ответов: </w:t>
      </w:r>
      <w:r w:rsidR="00242C25" w:rsidRPr="009E0855">
        <w:rPr>
          <w:rFonts w:ascii="Times New Roman" w:eastAsia="Times New Roman" w:hAnsi="Times New Roman" w:cs="Times New Roman"/>
          <w:color w:val="000000"/>
          <w:sz w:val="28"/>
          <w:szCs w:val="28"/>
          <w:highlight w:val="white"/>
        </w:rPr>
        <w:t>а)   верно все</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 xml:space="preserve">б)   верно </w:t>
      </w:r>
      <w:r w:rsidR="00242C25" w:rsidRPr="009E0855">
        <w:rPr>
          <w:rFonts w:ascii="Times New Roman" w:eastAsia="Times New Roman" w:hAnsi="Times New Roman" w:cs="Times New Roman"/>
          <w:iCs/>
          <w:color w:val="000000"/>
          <w:sz w:val="28"/>
          <w:szCs w:val="28"/>
          <w:highlight w:val="white"/>
        </w:rPr>
        <w:t>1, 2, 3, 4</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верно 1, 2, 3, 5</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г)   верно 2, 3, 4, 5</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 xml:space="preserve">д)   верно </w:t>
      </w:r>
      <w:r w:rsidRPr="009E0855">
        <w:rPr>
          <w:rFonts w:ascii="Times New Roman" w:eastAsia="Times New Roman" w:hAnsi="Times New Roman" w:cs="Times New Roman"/>
          <w:iCs/>
          <w:color w:val="000000"/>
          <w:sz w:val="28"/>
          <w:szCs w:val="28"/>
          <w:highlight w:val="white"/>
        </w:rPr>
        <w:t>1, 2, 4, 5</w:t>
      </w:r>
    </w:p>
    <w:p w:rsidR="00242C25" w:rsidRPr="009F21A9" w:rsidRDefault="009F21A9"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011. </w:t>
      </w:r>
      <w:r w:rsidR="00242C25" w:rsidRPr="009F21A9">
        <w:rPr>
          <w:rFonts w:ascii="Times New Roman" w:eastAsia="Times New Roman" w:hAnsi="Times New Roman" w:cs="Times New Roman"/>
          <w:b/>
          <w:color w:val="000000"/>
          <w:sz w:val="28"/>
          <w:szCs w:val="28"/>
          <w:highlight w:val="white"/>
        </w:rPr>
        <w:t>Для ранней стадии перитонита характерны следующие симптомы</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1)   </w:t>
      </w:r>
      <w:r w:rsidRPr="009E0855">
        <w:rPr>
          <w:rFonts w:ascii="Times New Roman" w:eastAsia="Times New Roman" w:hAnsi="Times New Roman" w:cs="Times New Roman"/>
          <w:color w:val="000000"/>
          <w:sz w:val="28"/>
          <w:szCs w:val="28"/>
          <w:highlight w:val="white"/>
        </w:rPr>
        <w:t>постоянные боли в животе, усиливающиеся при движениях</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2)   </w:t>
      </w:r>
      <w:r w:rsidRPr="009E0855">
        <w:rPr>
          <w:rFonts w:ascii="Times New Roman" w:eastAsia="Times New Roman" w:hAnsi="Times New Roman" w:cs="Times New Roman"/>
          <w:color w:val="000000"/>
          <w:sz w:val="28"/>
          <w:szCs w:val="28"/>
          <w:highlight w:val="white"/>
        </w:rPr>
        <w:t>частые позывы к мочеиспусканию</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3)   </w:t>
      </w:r>
      <w:r w:rsidRPr="009E0855">
        <w:rPr>
          <w:rFonts w:ascii="Times New Roman" w:eastAsia="Times New Roman" w:hAnsi="Times New Roman" w:cs="Times New Roman"/>
          <w:color w:val="000000"/>
          <w:sz w:val="28"/>
          <w:szCs w:val="28"/>
          <w:highlight w:val="white"/>
        </w:rPr>
        <w:t>вздутие живота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hAnsi="Times New Roman" w:cs="Times New Roman"/>
          <w:color w:val="000000"/>
          <w:sz w:val="28"/>
          <w:szCs w:val="28"/>
          <w:highlight w:val="white"/>
        </w:rPr>
        <w:t xml:space="preserve">4)   </w:t>
      </w:r>
      <w:r w:rsidRPr="009E0855">
        <w:rPr>
          <w:rFonts w:ascii="Times New Roman" w:eastAsia="Times New Roman" w:hAnsi="Times New Roman" w:cs="Times New Roman"/>
          <w:color w:val="000000"/>
          <w:sz w:val="28"/>
          <w:szCs w:val="28"/>
          <w:highlight w:val="white"/>
        </w:rPr>
        <w:t>напряжение мышц живота</w:t>
      </w:r>
    </w:p>
    <w:p w:rsidR="009E0855" w:rsidRPr="009E0855" w:rsidRDefault="00242C25" w:rsidP="009F21A9">
      <w:pPr>
        <w:shd w:val="clear" w:color="auto" w:fill="FFFFFF"/>
        <w:spacing w:after="0" w:line="360" w:lineRule="auto"/>
        <w:jc w:val="both"/>
        <w:rPr>
          <w:rFonts w:ascii="Times New Roman" w:eastAsia="Times New Roman" w:hAnsi="Times New Roman" w:cs="Times New Roman"/>
          <w:color w:val="000000"/>
          <w:sz w:val="28"/>
          <w:szCs w:val="28"/>
          <w:highlight w:val="white"/>
        </w:rPr>
      </w:pPr>
      <w:r w:rsidRPr="009E0855">
        <w:rPr>
          <w:rFonts w:ascii="Times New Roman" w:hAnsi="Times New Roman" w:cs="Times New Roman"/>
          <w:color w:val="000000"/>
          <w:sz w:val="28"/>
          <w:szCs w:val="28"/>
          <w:highlight w:val="white"/>
        </w:rPr>
        <w:t xml:space="preserve">5)   </w:t>
      </w:r>
      <w:r w:rsidRPr="009E0855">
        <w:rPr>
          <w:rFonts w:ascii="Times New Roman" w:eastAsia="Times New Roman" w:hAnsi="Times New Roman" w:cs="Times New Roman"/>
          <w:color w:val="000000"/>
          <w:sz w:val="28"/>
          <w:szCs w:val="28"/>
          <w:highlight w:val="white"/>
        </w:rPr>
        <w:t>симптом Щеткина</w:t>
      </w:r>
      <w:r w:rsidR="009E0855">
        <w:rPr>
          <w:rFonts w:ascii="Times New Roman" w:eastAsia="Times New Roman" w:hAnsi="Times New Roman" w:cs="Times New Roman"/>
          <w:color w:val="000000"/>
          <w:sz w:val="28"/>
          <w:szCs w:val="28"/>
          <w:highlight w:val="white"/>
        </w:rPr>
        <w:t>–</w:t>
      </w:r>
      <w:r w:rsidRPr="009E0855">
        <w:rPr>
          <w:rFonts w:ascii="Times New Roman" w:eastAsia="Times New Roman" w:hAnsi="Times New Roman" w:cs="Times New Roman"/>
          <w:color w:val="000000"/>
          <w:sz w:val="28"/>
          <w:szCs w:val="28"/>
          <w:highlight w:val="white"/>
        </w:rPr>
        <w:t>Блюмберга</w:t>
      </w:r>
    </w:p>
    <w:p w:rsidR="00242C25" w:rsidRPr="009E0855" w:rsidRDefault="009F21A9" w:rsidP="00E64A2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Выберите комбинацию ответов: </w:t>
      </w:r>
      <w:r w:rsidR="009E0855">
        <w:rPr>
          <w:rFonts w:ascii="Times New Roman" w:eastAsia="Times New Roman" w:hAnsi="Times New Roman" w:cs="Times New Roman"/>
          <w:color w:val="000000"/>
          <w:sz w:val="28"/>
          <w:szCs w:val="28"/>
          <w:highlight w:val="white"/>
        </w:rPr>
        <w:t>а)</w:t>
      </w:r>
      <w:r w:rsidR="00242C25" w:rsidRPr="009E0855">
        <w:rPr>
          <w:rFonts w:ascii="Times New Roman" w:eastAsia="Times New Roman" w:hAnsi="Times New Roman" w:cs="Times New Roman"/>
          <w:color w:val="000000"/>
          <w:sz w:val="28"/>
          <w:szCs w:val="28"/>
          <w:highlight w:val="white"/>
        </w:rPr>
        <w:t xml:space="preserve"> верно все</w:t>
      </w:r>
      <w:r>
        <w:rPr>
          <w:rFonts w:ascii="Times New Roman" w:eastAsia="Times New Roman" w:hAnsi="Times New Roman" w:cs="Times New Roman"/>
          <w:color w:val="000000"/>
          <w:sz w:val="28"/>
          <w:szCs w:val="28"/>
        </w:rPr>
        <w:t xml:space="preserve">; </w:t>
      </w:r>
      <w:r w:rsidR="00242C25" w:rsidRPr="009E0855">
        <w:rPr>
          <w:rFonts w:ascii="Times New Roman" w:eastAsia="Times New Roman" w:hAnsi="Times New Roman" w:cs="Times New Roman"/>
          <w:color w:val="000000"/>
          <w:sz w:val="28"/>
          <w:szCs w:val="28"/>
          <w:highlight w:val="white"/>
        </w:rPr>
        <w:t>б)   верно 1, 4, 5</w:t>
      </w:r>
    </w:p>
    <w:p w:rsidR="00242C25" w:rsidRPr="009E0855" w:rsidRDefault="00242C25" w:rsidP="00E64A25">
      <w:pPr>
        <w:shd w:val="clear" w:color="auto" w:fill="FFFFFF"/>
        <w:spacing w:after="0" w:line="24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верно 1, 2, 4, 5</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г)   верно 2, 3, 4, 5</w:t>
      </w:r>
      <w:r w:rsidR="009F21A9">
        <w:rPr>
          <w:rFonts w:ascii="Times New Roman" w:eastAsia="Times New Roman" w:hAnsi="Times New Roman" w:cs="Times New Roman"/>
          <w:color w:val="000000"/>
          <w:sz w:val="28"/>
          <w:szCs w:val="28"/>
        </w:rPr>
        <w:t xml:space="preserve">; </w:t>
      </w:r>
      <w:r w:rsidRPr="009E0855">
        <w:rPr>
          <w:rFonts w:ascii="Times New Roman" w:eastAsia="Times New Roman" w:hAnsi="Times New Roman" w:cs="Times New Roman"/>
          <w:color w:val="000000"/>
          <w:sz w:val="28"/>
          <w:szCs w:val="28"/>
          <w:highlight w:val="white"/>
        </w:rPr>
        <w:t>д)   верно 1, 2, 3, 4</w:t>
      </w:r>
    </w:p>
    <w:p w:rsidR="00242C25" w:rsidRPr="009F21A9" w:rsidRDefault="00242C25" w:rsidP="009F21A9">
      <w:pPr>
        <w:shd w:val="clear" w:color="auto" w:fill="FFFFFF"/>
        <w:spacing w:after="0" w:line="360" w:lineRule="auto"/>
        <w:jc w:val="both"/>
        <w:rPr>
          <w:rFonts w:ascii="Times New Roman" w:hAnsi="Times New Roman" w:cs="Times New Roman"/>
          <w:b/>
          <w:sz w:val="28"/>
          <w:szCs w:val="28"/>
        </w:rPr>
      </w:pPr>
      <w:r w:rsidRPr="009F21A9">
        <w:rPr>
          <w:rFonts w:ascii="Times New Roman" w:hAnsi="Times New Roman" w:cs="Times New Roman"/>
          <w:b/>
          <w:color w:val="000000"/>
          <w:sz w:val="28"/>
          <w:szCs w:val="28"/>
          <w:highlight w:val="white"/>
        </w:rPr>
        <w:t xml:space="preserve">012. </w:t>
      </w:r>
      <w:r w:rsidRPr="009F21A9">
        <w:rPr>
          <w:rFonts w:ascii="Times New Roman" w:eastAsia="Times New Roman" w:hAnsi="Times New Roman" w:cs="Times New Roman"/>
          <w:b/>
          <w:color w:val="000000"/>
          <w:sz w:val="28"/>
          <w:szCs w:val="28"/>
          <w:highlight w:val="white"/>
        </w:rPr>
        <w:t xml:space="preserve">Наиболее частой причиной перитонита </w:t>
      </w:r>
      <w:r w:rsidRPr="009F21A9">
        <w:rPr>
          <w:rFonts w:ascii="Times New Roman" w:eastAsia="Times New Roman" w:hAnsi="Times New Roman" w:cs="Times New Roman"/>
          <w:b/>
          <w:iCs/>
          <w:color w:val="000000"/>
          <w:sz w:val="28"/>
          <w:szCs w:val="28"/>
          <w:highlight w:val="white"/>
        </w:rPr>
        <w:t>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послеоперационные осложнения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закрытая травма живота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перфорация желчного пузыря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перфоративный аппендицит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тонкокишечная непроходимость</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lastRenderedPageBreak/>
        <w:t xml:space="preserve">013. </w:t>
      </w:r>
      <w:r w:rsidRPr="00E64A25">
        <w:rPr>
          <w:rFonts w:ascii="Times New Roman" w:eastAsia="Times New Roman" w:hAnsi="Times New Roman" w:cs="Times New Roman"/>
          <w:b/>
          <w:color w:val="000000"/>
          <w:sz w:val="28"/>
          <w:szCs w:val="28"/>
          <w:highlight w:val="white"/>
        </w:rPr>
        <w:t>При перитоните наиболее информативен следующий метод исследования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рентгеноскопия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УЗ-исследование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лапароскопия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анализ крови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ангиография</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014. </w:t>
      </w:r>
      <w:r w:rsidRPr="00E64A25">
        <w:rPr>
          <w:rFonts w:ascii="Times New Roman" w:eastAsia="Times New Roman" w:hAnsi="Times New Roman" w:cs="Times New Roman"/>
          <w:b/>
          <w:color w:val="000000"/>
          <w:sz w:val="28"/>
          <w:szCs w:val="28"/>
          <w:highlight w:val="white"/>
        </w:rPr>
        <w:t>Наиболее целесообразным доступом при разлитом перитоните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верхне-срединная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средне-срединная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нижне-срединная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разрез в правом подреберье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разрез в правой подвздошной области</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015. </w:t>
      </w:r>
      <w:r w:rsidRPr="00E64A25">
        <w:rPr>
          <w:rFonts w:ascii="Times New Roman" w:eastAsia="Times New Roman" w:hAnsi="Times New Roman" w:cs="Times New Roman"/>
          <w:b/>
          <w:color w:val="000000"/>
          <w:sz w:val="28"/>
          <w:szCs w:val="28"/>
          <w:highlight w:val="white"/>
        </w:rPr>
        <w:t>При лечении разлитого перитонита не применимо</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 xml:space="preserve">а)   назоэнтеральное зондирование </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 xml:space="preserve">б)   вагосимпатическая блокада     </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блокада брыжейки тонкой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дренирование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промывание брюшной полости</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016</w:t>
      </w:r>
      <w:r w:rsidR="00E64A25" w:rsidRPr="00E64A25">
        <w:rPr>
          <w:rFonts w:ascii="Times New Roman" w:hAnsi="Times New Roman" w:cs="Times New Roman"/>
          <w:b/>
          <w:color w:val="000000"/>
          <w:sz w:val="28"/>
          <w:szCs w:val="28"/>
          <w:highlight w:val="white"/>
        </w:rPr>
        <w:t>.</w:t>
      </w:r>
      <w:r w:rsidRPr="00E64A25">
        <w:rPr>
          <w:rFonts w:ascii="Times New Roman" w:hAnsi="Times New Roman" w:cs="Times New Roman"/>
          <w:b/>
          <w:color w:val="000000"/>
          <w:sz w:val="28"/>
          <w:szCs w:val="28"/>
          <w:highlight w:val="white"/>
        </w:rPr>
        <w:t xml:space="preserve"> </w:t>
      </w:r>
      <w:r w:rsidRPr="00E64A25">
        <w:rPr>
          <w:rFonts w:ascii="Times New Roman" w:eastAsia="Times New Roman" w:hAnsi="Times New Roman" w:cs="Times New Roman"/>
          <w:b/>
          <w:color w:val="000000"/>
          <w:sz w:val="28"/>
          <w:szCs w:val="28"/>
          <w:highlight w:val="white"/>
        </w:rPr>
        <w:t>Лечебной тактикой при разлитом перитоните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плановая операция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отсроченная операция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экстренная операция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наблюдение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лапароскопическое дренирование</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017. </w:t>
      </w:r>
      <w:r w:rsidRPr="00E64A25">
        <w:rPr>
          <w:rFonts w:ascii="Times New Roman" w:eastAsia="Times New Roman" w:hAnsi="Times New Roman" w:cs="Times New Roman"/>
          <w:b/>
          <w:color w:val="000000"/>
          <w:sz w:val="28"/>
          <w:szCs w:val="28"/>
          <w:highlight w:val="white"/>
        </w:rPr>
        <w:t>Частой причиной перитонита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стеноз желудка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язвенное кровотечение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перфорация полого органа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lastRenderedPageBreak/>
        <w:t>г)   тромбоз мезентеральных сосудов</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механическая желтуха</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018. </w:t>
      </w:r>
      <w:r w:rsidRPr="00E64A25">
        <w:rPr>
          <w:rFonts w:ascii="Times New Roman" w:eastAsia="Times New Roman" w:hAnsi="Times New Roman" w:cs="Times New Roman"/>
          <w:b/>
          <w:color w:val="000000"/>
          <w:sz w:val="28"/>
          <w:szCs w:val="28"/>
          <w:highlight w:val="white"/>
        </w:rPr>
        <w:t>Наиболее частым признаком перитонита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кровавый стул</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напряжение мышц передней брюшной стенки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задержка газов и отсутствие стула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лихорадка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тахикардия</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019. </w:t>
      </w:r>
      <w:r w:rsidRPr="00E64A25">
        <w:rPr>
          <w:rFonts w:ascii="Times New Roman" w:eastAsia="Times New Roman" w:hAnsi="Times New Roman" w:cs="Times New Roman"/>
          <w:b/>
          <w:color w:val="000000"/>
          <w:sz w:val="28"/>
          <w:szCs w:val="28"/>
          <w:highlight w:val="white"/>
        </w:rPr>
        <w:t>Диагноз перитонита на операции ставится на основании всех признаков, кроме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гиперемии брюшины</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наличия наложения фибрина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наличия мутного выпота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наличия асцита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тусклого вида брюшины</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020. </w:t>
      </w:r>
      <w:r w:rsidRPr="00E64A25">
        <w:rPr>
          <w:rFonts w:ascii="Times New Roman" w:eastAsia="Times New Roman" w:hAnsi="Times New Roman" w:cs="Times New Roman"/>
          <w:b/>
          <w:color w:val="000000"/>
          <w:sz w:val="28"/>
          <w:szCs w:val="28"/>
          <w:highlight w:val="white"/>
        </w:rPr>
        <w:t>При местном ограниченном перитоните применяется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локальный разрез над источником перитонита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верхне-срединная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нижне-срединная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средне-срединная лапаротомия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трансректальный разрез</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021. </w:t>
      </w:r>
      <w:r w:rsidRPr="00E64A25">
        <w:rPr>
          <w:rFonts w:ascii="Times New Roman" w:eastAsia="Times New Roman" w:hAnsi="Times New Roman" w:cs="Times New Roman"/>
          <w:b/>
          <w:color w:val="000000"/>
          <w:sz w:val="28"/>
          <w:szCs w:val="28"/>
          <w:highlight w:val="white"/>
        </w:rPr>
        <w:t>Разлитой перитонит может быть следствием всех перечисленных заболеваний, кроме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аппендицита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прободной язвы желудка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острого холецистита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острой кишечной недостаточности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стеноза Фатерова сосочка</w:t>
      </w:r>
    </w:p>
    <w:p w:rsidR="00E64A25" w:rsidRDefault="00E64A25" w:rsidP="009F21A9">
      <w:pPr>
        <w:shd w:val="clear" w:color="auto" w:fill="FFFFFF"/>
        <w:spacing w:after="0" w:line="360" w:lineRule="auto"/>
        <w:jc w:val="both"/>
        <w:rPr>
          <w:rFonts w:ascii="Times New Roman" w:hAnsi="Times New Roman" w:cs="Times New Roman"/>
          <w:color w:val="000000"/>
          <w:sz w:val="28"/>
          <w:szCs w:val="28"/>
          <w:highlight w:val="white"/>
        </w:rPr>
      </w:pPr>
    </w:p>
    <w:p w:rsidR="00E64A25" w:rsidRDefault="00E64A25" w:rsidP="009F21A9">
      <w:pPr>
        <w:shd w:val="clear" w:color="auto" w:fill="FFFFFF"/>
        <w:spacing w:after="0" w:line="360" w:lineRule="auto"/>
        <w:jc w:val="both"/>
        <w:rPr>
          <w:rFonts w:ascii="Times New Roman" w:hAnsi="Times New Roman" w:cs="Times New Roman"/>
          <w:color w:val="000000"/>
          <w:sz w:val="28"/>
          <w:szCs w:val="28"/>
          <w:highlight w:val="white"/>
        </w:rPr>
      </w:pP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lastRenderedPageBreak/>
        <w:t xml:space="preserve">022. </w:t>
      </w:r>
      <w:r w:rsidRPr="00E64A25">
        <w:rPr>
          <w:rFonts w:ascii="Times New Roman" w:eastAsia="Times New Roman" w:hAnsi="Times New Roman" w:cs="Times New Roman"/>
          <w:b/>
          <w:color w:val="000000"/>
          <w:sz w:val="28"/>
          <w:szCs w:val="28"/>
          <w:highlight w:val="white"/>
        </w:rPr>
        <w:t>Местный ограниченный перитонит - это</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лимфаденит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конгломерат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абсцесс</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гранулема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скопление транссудата</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023. </w:t>
      </w:r>
      <w:r w:rsidRPr="00E64A25">
        <w:rPr>
          <w:rFonts w:ascii="Times New Roman" w:eastAsia="Times New Roman" w:hAnsi="Times New Roman" w:cs="Times New Roman"/>
          <w:b/>
          <w:color w:val="000000"/>
          <w:sz w:val="28"/>
          <w:szCs w:val="28"/>
          <w:highlight w:val="white"/>
        </w:rPr>
        <w:t>Для перфорации полого органа не характерно</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высокие цифры АД, головная боль</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острое начало заболевания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тахикардия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доскообразный живот</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коллапс</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024. </w:t>
      </w:r>
      <w:r w:rsidRPr="00E64A25">
        <w:rPr>
          <w:rFonts w:ascii="Times New Roman" w:eastAsia="Times New Roman" w:hAnsi="Times New Roman" w:cs="Times New Roman"/>
          <w:b/>
          <w:color w:val="000000"/>
          <w:sz w:val="28"/>
          <w:szCs w:val="28"/>
          <w:highlight w:val="white"/>
        </w:rPr>
        <w:t>Для диагностики тазового гнойника методом обследования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рентгеноскопия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пальпация брюшной стенки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пальцевое исследование прямой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лапароскопия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ректороманоскопия</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025. </w:t>
      </w:r>
      <w:r w:rsidRPr="00E64A25">
        <w:rPr>
          <w:rFonts w:ascii="Times New Roman" w:eastAsia="Times New Roman" w:hAnsi="Times New Roman" w:cs="Times New Roman"/>
          <w:b/>
          <w:color w:val="000000"/>
          <w:sz w:val="28"/>
          <w:szCs w:val="28"/>
          <w:highlight w:val="white"/>
        </w:rPr>
        <w:t>Наиболее информативным методом оценки состояния брюшины при ее воспалении является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лапароцентез</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лапароскопия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обзорная рентгенография брюшной полости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пневмоперитонеум</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ультразвуковое исследование брюшной полости</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026. </w:t>
      </w:r>
      <w:r w:rsidRPr="00E64A25">
        <w:rPr>
          <w:rFonts w:ascii="Times New Roman" w:eastAsia="Times New Roman" w:hAnsi="Times New Roman" w:cs="Times New Roman"/>
          <w:b/>
          <w:color w:val="000000"/>
          <w:sz w:val="28"/>
          <w:szCs w:val="28"/>
          <w:highlight w:val="white"/>
        </w:rPr>
        <w:t>Рентгенологическими признаками кишечной непроходимости</w:t>
      </w:r>
    </w:p>
    <w:p w:rsidR="00242C25" w:rsidRPr="00E64A25" w:rsidRDefault="00242C25" w:rsidP="00E64A25">
      <w:pPr>
        <w:shd w:val="clear" w:color="auto" w:fill="FFFFFF"/>
        <w:spacing w:after="0" w:line="240" w:lineRule="auto"/>
        <w:jc w:val="both"/>
        <w:rPr>
          <w:rFonts w:ascii="Times New Roman" w:hAnsi="Times New Roman" w:cs="Times New Roman"/>
          <w:b/>
          <w:sz w:val="28"/>
          <w:szCs w:val="28"/>
        </w:rPr>
      </w:pPr>
      <w:r w:rsidRPr="00E64A25">
        <w:rPr>
          <w:rFonts w:ascii="Times New Roman" w:eastAsia="Times New Roman" w:hAnsi="Times New Roman" w:cs="Times New Roman"/>
          <w:b/>
          <w:color w:val="000000"/>
          <w:sz w:val="28"/>
          <w:szCs w:val="28"/>
          <w:highlight w:val="white"/>
        </w:rPr>
        <w:t>по данным обзорной рентгенографии брюшной полости являются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симптом ниши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дефект наполнения</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наличие уровней жидкости и газа в просвете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lastRenderedPageBreak/>
        <w:t>г)   пневмоперитонеум</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027. </w:t>
      </w:r>
      <w:r w:rsidRPr="00E64A25">
        <w:rPr>
          <w:rFonts w:ascii="Times New Roman" w:eastAsia="Times New Roman" w:hAnsi="Times New Roman" w:cs="Times New Roman"/>
          <w:b/>
          <w:color w:val="000000"/>
          <w:sz w:val="28"/>
          <w:szCs w:val="28"/>
          <w:highlight w:val="white"/>
        </w:rPr>
        <w:t>Асептический перитонит возможен</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при остром аппендиците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при прободной язве двенадцатиперстной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при кишечной непроходимости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при перфорации раковой опухоли толстой кишки</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   при отечной форме острого панкреатита</w:t>
      </w:r>
    </w:p>
    <w:p w:rsidR="00242C25" w:rsidRPr="00E64A25" w:rsidRDefault="00242C25" w:rsidP="009F21A9">
      <w:pPr>
        <w:shd w:val="clear" w:color="auto" w:fill="FFFFFF"/>
        <w:spacing w:after="0" w:line="360" w:lineRule="auto"/>
        <w:jc w:val="both"/>
        <w:rPr>
          <w:rFonts w:ascii="Times New Roman" w:hAnsi="Times New Roman" w:cs="Times New Roman"/>
          <w:b/>
          <w:sz w:val="28"/>
          <w:szCs w:val="28"/>
        </w:rPr>
      </w:pPr>
      <w:r w:rsidRPr="00E64A25">
        <w:rPr>
          <w:rFonts w:ascii="Times New Roman" w:hAnsi="Times New Roman" w:cs="Times New Roman"/>
          <w:b/>
          <w:color w:val="000000"/>
          <w:sz w:val="28"/>
          <w:szCs w:val="28"/>
          <w:highlight w:val="white"/>
        </w:rPr>
        <w:t xml:space="preserve">028. </w:t>
      </w:r>
      <w:r w:rsidRPr="00E64A25">
        <w:rPr>
          <w:rFonts w:ascii="Times New Roman" w:eastAsia="Times New Roman" w:hAnsi="Times New Roman" w:cs="Times New Roman"/>
          <w:b/>
          <w:color w:val="000000"/>
          <w:sz w:val="28"/>
          <w:szCs w:val="28"/>
          <w:highlight w:val="white"/>
        </w:rPr>
        <w:t>Для разлитого перитонита не характерно</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а)   боли в животе</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   положительный симптом Щеткина - Блюмберга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   напряжение мышц живота</w:t>
      </w:r>
    </w:p>
    <w:p w:rsidR="00242C25" w:rsidRPr="009E0855" w:rsidRDefault="00242C25" w:rsidP="009F21A9">
      <w:pPr>
        <w:shd w:val="clear" w:color="auto" w:fill="FFFFFF"/>
        <w:spacing w:after="0"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г)   тошнота и рвота</w:t>
      </w:r>
    </w:p>
    <w:p w:rsidR="00242C25" w:rsidRDefault="00242C25" w:rsidP="009F21A9">
      <w:pPr>
        <w:shd w:val="clear" w:color="auto" w:fill="FFFFFF"/>
        <w:spacing w:after="0" w:line="360" w:lineRule="auto"/>
        <w:jc w:val="both"/>
        <w:rPr>
          <w:rFonts w:ascii="Times New Roman" w:eastAsia="Times New Roman" w:hAnsi="Times New Roman" w:cs="Times New Roman"/>
          <w:color w:val="000000"/>
          <w:sz w:val="28"/>
          <w:szCs w:val="28"/>
        </w:rPr>
      </w:pPr>
      <w:r w:rsidRPr="009E0855">
        <w:rPr>
          <w:rFonts w:ascii="Times New Roman" w:eastAsia="Times New Roman" w:hAnsi="Times New Roman" w:cs="Times New Roman"/>
          <w:color w:val="000000"/>
          <w:sz w:val="28"/>
          <w:szCs w:val="28"/>
          <w:highlight w:val="white"/>
        </w:rPr>
        <w:t>д)   мелена</w:t>
      </w:r>
    </w:p>
    <w:p w:rsidR="00E64A25" w:rsidRPr="009E0855" w:rsidRDefault="00E64A25" w:rsidP="009F21A9">
      <w:pPr>
        <w:shd w:val="clear" w:color="auto" w:fill="FFFFFF"/>
        <w:spacing w:after="0" w:line="360" w:lineRule="auto"/>
        <w:jc w:val="both"/>
        <w:rPr>
          <w:rFonts w:ascii="Times New Roman" w:hAnsi="Times New Roman" w:cs="Times New Roman"/>
          <w:sz w:val="28"/>
          <w:szCs w:val="28"/>
        </w:rPr>
      </w:pP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iCs/>
          <w:color w:val="000000"/>
          <w:sz w:val="28"/>
          <w:szCs w:val="28"/>
          <w:highlight w:val="white"/>
        </w:rPr>
        <w:t>КЛИНИЧЕСКИЕ ЗАДАЧИ</w:t>
      </w: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color w:val="000000"/>
          <w:sz w:val="28"/>
          <w:szCs w:val="28"/>
          <w:highlight w:val="white"/>
        </w:rPr>
        <w:t>Задача 01.</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Больной 23 лет 3 часа назад получил удар в живот ногой. Жалуется на боли в животе, сухость во рту, тошноту, слабость. Состояние больного средней тяжести. Кожные покровы бледные. АД - 120/60 мм рт. ст, пульс 110 ударов в минуту, удовлетворительного наполнения, ритмичный.</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Язык сухой, обложен серым налетом. Живот в акте дыхания не участвует. При пальпации выраженное напряжение мышц передней брюшной стенки. Симптом Щеткина - Блюмберга резко положительный во всех отделах. Перкуторно определяется тимпанит, печеночная тупость отсутствует. При аускультации кишечные шумы единичные, слабые.</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Ваш диагноз и Ваши действия.</w:t>
      </w:r>
    </w:p>
    <w:p w:rsidR="00E64A25" w:rsidRDefault="00E64A25" w:rsidP="00594F73">
      <w:pPr>
        <w:shd w:val="clear" w:color="auto" w:fill="FFFFFF"/>
        <w:spacing w:line="360" w:lineRule="auto"/>
        <w:jc w:val="both"/>
        <w:rPr>
          <w:rFonts w:ascii="Times New Roman" w:eastAsia="Times New Roman" w:hAnsi="Times New Roman" w:cs="Times New Roman"/>
          <w:color w:val="000000"/>
          <w:sz w:val="28"/>
          <w:szCs w:val="28"/>
          <w:highlight w:val="white"/>
        </w:rPr>
      </w:pP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color w:val="000000"/>
          <w:sz w:val="28"/>
          <w:szCs w:val="28"/>
          <w:highlight w:val="white"/>
        </w:rPr>
        <w:lastRenderedPageBreak/>
        <w:t>Задача 02.</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Больная 29 лет жалуется на боли по всему животу. Боли появились около 22 часов тому назад с последующей локализацией их в правой подвздошной области, затем распространились по всему животу. Состояние больной средней тяжести. Пульс в среднем 120 ударов в минуту. Язык сухой, обложен серым налетом. Живот втянут, в акте дыхания не участвует. При пальпации напряжен во всех отделах. Симптом Щеткина - Блюмберга положительный. Печеночная тупость сохранена, аускультативно кишечные шумы не выслушиваются.</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Диагноз и Ваши действия.</w:t>
      </w: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color w:val="000000"/>
          <w:sz w:val="28"/>
          <w:szCs w:val="28"/>
          <w:highlight w:val="white"/>
        </w:rPr>
        <w:t>Задача 03.</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Больную 65 лет в течение 3 суток беспокоят боли в правом подреберье, иррадиирующие в правое плечо, тошнота, эпизодически рвота. Боли усилились после приема пищи. Температура 38°С по вечерам, сильная слабость. Дома принимала спазмолитики. 5 часов тому назад состояние больной резко ухудшилось, появились боли по всему животу, чувство страха, одышка, рвота.</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Объективно: кожные покровы бледные, покрыты липким потом, температура 39, 5°С. Пульс 120 ударов в минуту. Язык сухой. Живот умеренно вздут. Пальпаторно - резкая болезненность и напряжение мышц, больше в право-половине живота, положительный симптом Щеткина - Блюмберга в этой же зоне.</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Ваш диагноз и лечебная тактика.</w:t>
      </w: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bCs/>
          <w:color w:val="000000"/>
          <w:sz w:val="28"/>
          <w:szCs w:val="28"/>
          <w:highlight w:val="white"/>
        </w:rPr>
        <w:t>Задача 04.</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 xml:space="preserve">Больной 36 лет. В анамнезе язвенная болезнь двенадцатиперстной кишки. Около 2 недель усилились изжога, боли в эпигастрии на голодный желудок. </w:t>
      </w:r>
      <w:r w:rsidRPr="009E0855">
        <w:rPr>
          <w:rFonts w:ascii="Times New Roman" w:eastAsia="Times New Roman" w:hAnsi="Times New Roman" w:cs="Times New Roman"/>
          <w:color w:val="000000"/>
          <w:sz w:val="28"/>
          <w:szCs w:val="28"/>
          <w:highlight w:val="white"/>
        </w:rPr>
        <w:lastRenderedPageBreak/>
        <w:t>Около 2 часов назад появились резкие кинжальные боли в эпигастрии, однократно наблюдалась рвота съеденной пищей. Жалуется на боли по всему животу режущего характера, затруднен вдох из-за болей в животе, слабость. Объективно: кожные покровы бледные. Выражение лица страдальческое, лежит в вынужденной позе на боку с приведенными к животу ногами. Пульс 68 ударов в минуту, АД - 100/60 мм рт. ст. Со стороны сердца и легких отклонений от нормы не выявлено. Язык сухой, чистый. Живот втянут, не участвует в акте дыхания, при пальпации резко напряжен и болезненен во всех отделах. Симптом Щеткина - Блюмберга положительный. Печеночная тупость отсутствует.</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Диагноз и лечебная тактика.</w:t>
      </w:r>
    </w:p>
    <w:p w:rsidR="00242C25" w:rsidRPr="00E64A25" w:rsidRDefault="00242C25" w:rsidP="00594F73">
      <w:pPr>
        <w:shd w:val="clear" w:color="auto" w:fill="FFFFFF"/>
        <w:spacing w:line="360" w:lineRule="auto"/>
        <w:jc w:val="both"/>
        <w:rPr>
          <w:rFonts w:ascii="Times New Roman" w:hAnsi="Times New Roman" w:cs="Times New Roman"/>
          <w:b/>
          <w:sz w:val="28"/>
          <w:szCs w:val="28"/>
        </w:rPr>
      </w:pPr>
      <w:r w:rsidRPr="00E64A25">
        <w:rPr>
          <w:rFonts w:ascii="Times New Roman" w:eastAsia="Times New Roman" w:hAnsi="Times New Roman" w:cs="Times New Roman"/>
          <w:b/>
          <w:bCs/>
          <w:color w:val="000000"/>
          <w:sz w:val="28"/>
          <w:szCs w:val="28"/>
          <w:highlight w:val="white"/>
        </w:rPr>
        <w:t>Задача 05.</w:t>
      </w:r>
    </w:p>
    <w:p w:rsidR="00242C25" w:rsidRPr="009E0855" w:rsidRDefault="00242C25" w:rsidP="00594F73">
      <w:pPr>
        <w:shd w:val="clear" w:color="auto" w:fill="FFFFFF"/>
        <w:spacing w:line="360" w:lineRule="auto"/>
        <w:jc w:val="both"/>
        <w:rPr>
          <w:rFonts w:ascii="Times New Roman" w:hAnsi="Times New Roman" w:cs="Times New Roman"/>
          <w:sz w:val="28"/>
          <w:szCs w:val="28"/>
        </w:rPr>
      </w:pPr>
      <w:r w:rsidRPr="009E0855">
        <w:rPr>
          <w:rFonts w:ascii="Times New Roman" w:eastAsia="Times New Roman" w:hAnsi="Times New Roman" w:cs="Times New Roman"/>
          <w:color w:val="000000"/>
          <w:sz w:val="28"/>
          <w:szCs w:val="28"/>
          <w:highlight w:val="white"/>
        </w:rPr>
        <w:t>У молодой женщины внезапно возникли боли в нижнем отделе живота слева. Боли носят постоянный характер, иррадиируют в прямую кишку. Последние 2 года лечилась в женской консультации. Объективно: состояние удовлетворительное, температура 38°С, пульс 102 удара в минуту. Язык влажный. Живот не вздут, участвует в акте дыхания. Пальпаторно - в нижнем отделе живота напряжение мышц передней брюшной стенки, резкая болезненность, положительный симптом Щеткина - Блюмберга по всей нижней половине живота. Симптомы Ровзинга, Ситковского отрицательные. Боль при пальпации передней стенки прямой кишки. При вагинальном исследовании усиление болей внизу живота при смещении шейки матки.</w:t>
      </w:r>
    </w:p>
    <w:p w:rsidR="00242C25" w:rsidRPr="009E0855" w:rsidRDefault="00242C25" w:rsidP="00594F73">
      <w:pPr>
        <w:shd w:val="clear" w:color="auto" w:fill="FFFFFF"/>
        <w:spacing w:line="360" w:lineRule="auto"/>
        <w:jc w:val="both"/>
        <w:rPr>
          <w:rFonts w:ascii="Times New Roman" w:eastAsia="Times New Roman" w:hAnsi="Times New Roman" w:cs="Times New Roman"/>
          <w:color w:val="000000"/>
          <w:sz w:val="28"/>
          <w:szCs w:val="28"/>
        </w:rPr>
      </w:pPr>
      <w:r w:rsidRPr="009E0855">
        <w:rPr>
          <w:rFonts w:ascii="Times New Roman" w:eastAsia="Times New Roman" w:hAnsi="Times New Roman" w:cs="Times New Roman"/>
          <w:color w:val="000000"/>
          <w:sz w:val="28"/>
          <w:szCs w:val="28"/>
          <w:highlight w:val="white"/>
        </w:rPr>
        <w:t>Ваш диагноз и действия.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1.</w:t>
      </w:r>
      <w:r w:rsidRPr="009E0855">
        <w:rPr>
          <w:rFonts w:ascii="Times New Roman" w:hAnsi="Times New Roman" w:cs="Times New Roman"/>
          <w:sz w:val="28"/>
          <w:szCs w:val="28"/>
        </w:rPr>
        <w:tab/>
        <w:t xml:space="preserve">Больной 30 лет находится в операционной в связи с разлитым перитонитом двухсуточной давности. На операции: фактическое «расплавление» червеобразного отростка, зловонный жидкий гной почти во </w:t>
      </w:r>
      <w:r w:rsidRPr="009E0855">
        <w:rPr>
          <w:rFonts w:ascii="Times New Roman" w:hAnsi="Times New Roman" w:cs="Times New Roman"/>
          <w:sz w:val="28"/>
          <w:szCs w:val="28"/>
        </w:rPr>
        <w:lastRenderedPageBreak/>
        <w:t>всех отделах брюшной полости, выраженный парез кишечника. Какой доступ предпочтительнее в такой ситуации?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срединная лапаротомия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поперечная лапаротомия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трансректальная лапаротомия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Мак-Берни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Ленандера</w:t>
      </w:r>
    </w:p>
    <w:p w:rsidR="00882DB6" w:rsidRPr="009E0855" w:rsidRDefault="00882DB6" w:rsidP="00594F73">
      <w:pPr>
        <w:spacing w:line="360" w:lineRule="auto"/>
        <w:jc w:val="both"/>
        <w:rPr>
          <w:rFonts w:ascii="Times New Roman" w:hAnsi="Times New Roman" w:cs="Times New Roman"/>
          <w:sz w:val="28"/>
          <w:szCs w:val="28"/>
        </w:rPr>
      </w:pP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Что из оперативных приемов не соответствует данной ситуации?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аппендэктомия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санация брюшной полости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декомпрессия кишечника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возможно, дренирование брюшной полости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лапаростомия</w:t>
      </w:r>
    </w:p>
    <w:p w:rsidR="00882DB6" w:rsidRPr="009E0855" w:rsidRDefault="00882DB6" w:rsidP="00594F73">
      <w:pPr>
        <w:spacing w:line="360" w:lineRule="auto"/>
        <w:jc w:val="both"/>
        <w:rPr>
          <w:rFonts w:ascii="Times New Roman" w:hAnsi="Times New Roman" w:cs="Times New Roman"/>
          <w:sz w:val="28"/>
          <w:szCs w:val="28"/>
        </w:rPr>
      </w:pP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Что, скорее всего, будет превалировать с бактериальном спектре?</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бактероиды</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б. кишечная палочка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в. стрептококки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г. клостридии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д. стафилококки</w:t>
      </w:r>
    </w:p>
    <w:p w:rsidR="00882DB6" w:rsidRPr="00E64A25" w:rsidRDefault="00882DB6" w:rsidP="00E64A25">
      <w:pPr>
        <w:spacing w:line="240" w:lineRule="auto"/>
        <w:jc w:val="both"/>
        <w:rPr>
          <w:rFonts w:ascii="Times New Roman" w:hAnsi="Times New Roman" w:cs="Times New Roman"/>
          <w:b/>
          <w:sz w:val="28"/>
          <w:szCs w:val="28"/>
        </w:rPr>
      </w:pPr>
      <w:r w:rsidRPr="00E64A25">
        <w:rPr>
          <w:rFonts w:ascii="Times New Roman" w:hAnsi="Times New Roman" w:cs="Times New Roman"/>
          <w:b/>
          <w:sz w:val="28"/>
          <w:szCs w:val="28"/>
        </w:rPr>
        <w:lastRenderedPageBreak/>
        <w:t>Что из приведенного не показано в послеоперационном ведении больного?</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а. декомпрессия желудка и кишечника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б. антибактериальная терапия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в. инфузионная терапия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г. дезинтоксикационная терапия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д. гемотрансфузии</w:t>
      </w:r>
    </w:p>
    <w:p w:rsidR="00882DB6" w:rsidRPr="009E0855" w:rsidRDefault="00882DB6" w:rsidP="00594F73">
      <w:pPr>
        <w:spacing w:line="360" w:lineRule="auto"/>
        <w:jc w:val="both"/>
        <w:rPr>
          <w:rFonts w:ascii="Times New Roman" w:hAnsi="Times New Roman" w:cs="Times New Roman"/>
          <w:sz w:val="28"/>
          <w:szCs w:val="28"/>
        </w:rPr>
      </w:pP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2.</w:t>
      </w:r>
      <w:r w:rsidRPr="009E0855">
        <w:rPr>
          <w:rFonts w:ascii="Times New Roman" w:hAnsi="Times New Roman" w:cs="Times New Roman"/>
          <w:sz w:val="28"/>
          <w:szCs w:val="28"/>
        </w:rPr>
        <w:tab/>
        <w:t>Больная 65 лет находится в операционной по поводу многодневного перитонита. На операции: зловонный гной с примесью кишечного содержимого во всех отделах брюшной полости, резчайший парез кишечника, перфорация опухоли сигмовидной кишки. Какой способ санации брюшной полости Вы выберете:</w:t>
      </w:r>
    </w:p>
    <w:p w:rsidR="00882DB6" w:rsidRPr="009E0855" w:rsidRDefault="00882DB6" w:rsidP="00594F73">
      <w:pPr>
        <w:spacing w:line="360" w:lineRule="auto"/>
        <w:jc w:val="both"/>
        <w:rPr>
          <w:rFonts w:ascii="Times New Roman" w:hAnsi="Times New Roman" w:cs="Times New Roman"/>
          <w:sz w:val="28"/>
          <w:szCs w:val="28"/>
        </w:rPr>
      </w:pP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введение антибиотиков в брюшную полость</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обработка брюшины антисептиками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эвакуация выпота салфетками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аспирация выпота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промывание большими количествами изотонического раствора с последующей аспирацией</w:t>
      </w:r>
    </w:p>
    <w:p w:rsidR="00E64A25" w:rsidRDefault="00E64A25">
      <w:pPr>
        <w:rPr>
          <w:rFonts w:ascii="Times New Roman" w:hAnsi="Times New Roman" w:cs="Times New Roman"/>
          <w:sz w:val="28"/>
          <w:szCs w:val="28"/>
        </w:rPr>
      </w:pPr>
      <w:r>
        <w:rPr>
          <w:rFonts w:ascii="Times New Roman" w:hAnsi="Times New Roman" w:cs="Times New Roman"/>
          <w:sz w:val="28"/>
          <w:szCs w:val="28"/>
        </w:rPr>
        <w:br w:type="page"/>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lastRenderedPageBreak/>
        <w:tab/>
        <w:t>Что предпримете для декомпрессии кишечника?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энтеротомию с аспирацией</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пункцию кишки с аспирацией</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«сдаивание в нижележащие отделы кишечника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новокаиновую блокаду корня брыжейки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назоинтестинальную зондовую декомпрессию</w:t>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ab/>
        <w:t>Что не понадобится в послеоперационном периоде?</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декомпрессия желудка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продленная ИВЛ</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запрограммированная релапаротомия в случае отсутствия улучшения на фоне лечения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гемотрансфузии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антибактериальная терапия</w:t>
      </w:r>
    </w:p>
    <w:p w:rsidR="00882DB6" w:rsidRPr="009E0855" w:rsidRDefault="00882DB6" w:rsidP="00594F73">
      <w:pPr>
        <w:spacing w:line="360" w:lineRule="auto"/>
        <w:jc w:val="both"/>
        <w:rPr>
          <w:rFonts w:ascii="Times New Roman" w:hAnsi="Times New Roman" w:cs="Times New Roman"/>
          <w:sz w:val="28"/>
          <w:szCs w:val="28"/>
        </w:rPr>
      </w:pPr>
    </w:p>
    <w:p w:rsidR="00882DB6" w:rsidRPr="009E0855" w:rsidRDefault="00882DB6" w:rsidP="00E64A25">
      <w:pPr>
        <w:spacing w:after="0" w:line="360" w:lineRule="auto"/>
        <w:jc w:val="both"/>
        <w:rPr>
          <w:rFonts w:ascii="Times New Roman" w:hAnsi="Times New Roman" w:cs="Times New Roman"/>
          <w:sz w:val="28"/>
          <w:szCs w:val="28"/>
        </w:rPr>
      </w:pPr>
      <w:r w:rsidRPr="009E0855">
        <w:rPr>
          <w:rFonts w:ascii="Times New Roman" w:hAnsi="Times New Roman" w:cs="Times New Roman"/>
          <w:sz w:val="28"/>
          <w:szCs w:val="28"/>
        </w:rPr>
        <w:t>3.</w:t>
      </w:r>
      <w:r w:rsidRPr="009E0855">
        <w:rPr>
          <w:rFonts w:ascii="Times New Roman" w:hAnsi="Times New Roman" w:cs="Times New Roman"/>
          <w:sz w:val="28"/>
          <w:szCs w:val="28"/>
        </w:rPr>
        <w:tab/>
        <w:t>Больной 30 лет перенес резекцию желудка по Бильрот-</w:t>
      </w:r>
      <w:r w:rsidRPr="009E0855">
        <w:rPr>
          <w:rFonts w:ascii="Times New Roman" w:hAnsi="Times New Roman" w:cs="Times New Roman"/>
          <w:sz w:val="28"/>
          <w:szCs w:val="28"/>
          <w:lang w:val="en-US"/>
        </w:rPr>
        <w:t>II</w:t>
      </w:r>
      <w:r w:rsidRPr="009E0855">
        <w:rPr>
          <w:rFonts w:ascii="Times New Roman" w:hAnsi="Times New Roman" w:cs="Times New Roman"/>
          <w:sz w:val="28"/>
          <w:szCs w:val="28"/>
        </w:rPr>
        <w:t xml:space="preserve"> по поводу кровоточащей дуоденальной язвы. С третьих суток состояние больного резко ухудшилось. Объективно: больной возбужден. Одышка до 26 в минуту. Пульс 130 в минуту, аритмичный. АД 100/60 мм рт. ст. Живот вздут, болезненный, напряжен – больше справа. Ваш диагноз:</w:t>
      </w:r>
    </w:p>
    <w:p w:rsidR="00882DB6" w:rsidRPr="009E0855" w:rsidRDefault="00882DB6" w:rsidP="00E64A25">
      <w:pPr>
        <w:spacing w:after="0"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кишечное кровотечение</w:t>
      </w:r>
    </w:p>
    <w:p w:rsidR="00882DB6" w:rsidRPr="009E0855" w:rsidRDefault="00882DB6" w:rsidP="00E64A25">
      <w:pPr>
        <w:spacing w:after="0"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острый панкреатит</w:t>
      </w:r>
    </w:p>
    <w:p w:rsidR="00882DB6" w:rsidRPr="009E0855" w:rsidRDefault="00882DB6" w:rsidP="00E64A25">
      <w:pPr>
        <w:spacing w:after="0"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ранняя спаечная непроходимость</w:t>
      </w:r>
    </w:p>
    <w:p w:rsidR="00882DB6" w:rsidRPr="009E0855" w:rsidRDefault="00882DB6" w:rsidP="00E64A25">
      <w:pPr>
        <w:spacing w:after="0"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ТЭЛА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несостоятельность культи 12-перстной кишки</w:t>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lastRenderedPageBreak/>
        <w:tab/>
        <w:t>Как охарактеризовать состояние больного?</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бактериальный шок</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геморрагический шок</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аритмогенный коллапс</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энзимотический шок</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интоксикационный делирий</w:t>
      </w:r>
    </w:p>
    <w:p w:rsidR="00882DB6" w:rsidRPr="00E64A25" w:rsidRDefault="00882DB6" w:rsidP="00E64A25">
      <w:pPr>
        <w:spacing w:line="240" w:lineRule="auto"/>
        <w:jc w:val="both"/>
        <w:rPr>
          <w:rFonts w:ascii="Times New Roman" w:hAnsi="Times New Roman" w:cs="Times New Roman"/>
          <w:b/>
          <w:sz w:val="28"/>
          <w:szCs w:val="28"/>
        </w:rPr>
      </w:pPr>
      <w:r w:rsidRPr="00E64A25">
        <w:rPr>
          <w:rFonts w:ascii="Times New Roman" w:hAnsi="Times New Roman" w:cs="Times New Roman"/>
          <w:b/>
          <w:sz w:val="28"/>
          <w:szCs w:val="28"/>
        </w:rPr>
        <w:t>Что из диагностических приемов однозначно подтвердило бы Ваш диагноз:</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примесь желчи по дренажу из брюшной полости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свободный газ в брюшной полости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чаши Клойбера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свободная жидкость в брюшной полости на УЗИ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застойное содержимое при зондировании культи желудка</w:t>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Что из лабораторных данных однозначно подтвердило бы Ваш диагноз?</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патологический сдвиг</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гиперглюкоземия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уремия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гиперамилаземия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ничего из названного</w:t>
      </w:r>
    </w:p>
    <w:p w:rsidR="00882DB6" w:rsidRPr="009E0855" w:rsidRDefault="00882DB6" w:rsidP="00594F73">
      <w:pPr>
        <w:spacing w:line="360" w:lineRule="auto"/>
        <w:jc w:val="both"/>
        <w:rPr>
          <w:rFonts w:ascii="Times New Roman" w:hAnsi="Times New Roman" w:cs="Times New Roman"/>
          <w:sz w:val="28"/>
          <w:szCs w:val="28"/>
        </w:rPr>
      </w:pP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lastRenderedPageBreak/>
        <w:t xml:space="preserve">4. </w:t>
      </w:r>
      <w:r w:rsidRPr="009E0855">
        <w:rPr>
          <w:rFonts w:ascii="Times New Roman" w:hAnsi="Times New Roman" w:cs="Times New Roman"/>
          <w:sz w:val="28"/>
          <w:szCs w:val="28"/>
        </w:rPr>
        <w:tab/>
        <w:t>Больная 36 лет неделю назад перенесла аппендэктомию по поводу гангренозного перфоративного аппендицита и местного перитонита. С третьего дня после операции интермиттирующая лихорадка с верхними подъемами до 39</w:t>
      </w:r>
      <w:r w:rsidRPr="009E0855">
        <w:rPr>
          <w:rFonts w:ascii="Times New Roman" w:hAnsi="Times New Roman" w:cs="Times New Roman"/>
          <w:sz w:val="28"/>
          <w:szCs w:val="28"/>
        </w:rPr>
        <w:sym w:font="Symbol" w:char="F0B0"/>
      </w:r>
      <w:r w:rsidRPr="009E0855">
        <w:rPr>
          <w:rFonts w:ascii="Times New Roman" w:hAnsi="Times New Roman" w:cs="Times New Roman"/>
          <w:sz w:val="28"/>
          <w:szCs w:val="28"/>
        </w:rPr>
        <w:t>С и ознобами, нарастающие боли внизу живота и промежности, частый жидкий стул и учащенное же мочеиспускание. Какое осложнение вероятно в такой ситуации?</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несостоятельность культи аппендикса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пилефлебит</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нагноение п/о раны</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абсцесс Дугласова пространства</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ранняя спаечная кишечная непроходимость</w:t>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ab/>
        <w:t>Какое исследование будет наиболее информативным?</w:t>
      </w:r>
    </w:p>
    <w:p w:rsidR="00882DB6" w:rsidRPr="009E0855" w:rsidRDefault="00882DB6" w:rsidP="00E64A25">
      <w:pPr>
        <w:jc w:val="both"/>
        <w:rPr>
          <w:rFonts w:ascii="Times New Roman" w:hAnsi="Times New Roman" w:cs="Times New Roman"/>
          <w:sz w:val="28"/>
          <w:szCs w:val="28"/>
        </w:rPr>
      </w:pPr>
      <w:r w:rsidRPr="009E0855">
        <w:rPr>
          <w:rFonts w:ascii="Times New Roman" w:hAnsi="Times New Roman" w:cs="Times New Roman"/>
          <w:sz w:val="28"/>
          <w:szCs w:val="28"/>
        </w:rPr>
        <w:tab/>
        <w:t>а. вагинальное пальцевое исследование</w:t>
      </w:r>
    </w:p>
    <w:p w:rsidR="00882DB6" w:rsidRPr="009E0855" w:rsidRDefault="00882DB6" w:rsidP="00E64A25">
      <w:pPr>
        <w:jc w:val="both"/>
        <w:rPr>
          <w:rFonts w:ascii="Times New Roman" w:hAnsi="Times New Roman" w:cs="Times New Roman"/>
          <w:sz w:val="28"/>
          <w:szCs w:val="28"/>
        </w:rPr>
      </w:pPr>
      <w:r w:rsidRPr="009E0855">
        <w:rPr>
          <w:rFonts w:ascii="Times New Roman" w:hAnsi="Times New Roman" w:cs="Times New Roman"/>
          <w:sz w:val="28"/>
          <w:szCs w:val="28"/>
        </w:rPr>
        <w:tab/>
        <w:t>б. ректальное пальцевое исследование</w:t>
      </w:r>
    </w:p>
    <w:p w:rsidR="00882DB6" w:rsidRPr="009E0855" w:rsidRDefault="00882DB6" w:rsidP="00E64A25">
      <w:pPr>
        <w:jc w:val="both"/>
        <w:rPr>
          <w:rFonts w:ascii="Times New Roman" w:hAnsi="Times New Roman" w:cs="Times New Roman"/>
          <w:sz w:val="28"/>
          <w:szCs w:val="28"/>
        </w:rPr>
      </w:pPr>
      <w:r w:rsidRPr="009E0855">
        <w:rPr>
          <w:rFonts w:ascii="Times New Roman" w:hAnsi="Times New Roman" w:cs="Times New Roman"/>
          <w:sz w:val="28"/>
          <w:szCs w:val="28"/>
        </w:rPr>
        <w:tab/>
        <w:t>в. обзорная рентгеноскопия брюшной полости</w:t>
      </w:r>
    </w:p>
    <w:p w:rsidR="00882DB6" w:rsidRPr="009E0855" w:rsidRDefault="00882DB6" w:rsidP="00E64A25">
      <w:pPr>
        <w:jc w:val="both"/>
        <w:rPr>
          <w:rFonts w:ascii="Times New Roman" w:hAnsi="Times New Roman" w:cs="Times New Roman"/>
          <w:sz w:val="28"/>
          <w:szCs w:val="28"/>
        </w:rPr>
      </w:pPr>
      <w:r w:rsidRPr="009E0855">
        <w:rPr>
          <w:rFonts w:ascii="Times New Roman" w:hAnsi="Times New Roman" w:cs="Times New Roman"/>
          <w:sz w:val="28"/>
          <w:szCs w:val="28"/>
        </w:rPr>
        <w:tab/>
        <w:t>г. зондирование раны</w:t>
      </w:r>
    </w:p>
    <w:p w:rsidR="00882DB6" w:rsidRPr="009E0855" w:rsidRDefault="00882DB6" w:rsidP="00E64A25">
      <w:pPr>
        <w:jc w:val="both"/>
        <w:rPr>
          <w:rFonts w:ascii="Times New Roman" w:hAnsi="Times New Roman" w:cs="Times New Roman"/>
          <w:sz w:val="28"/>
          <w:szCs w:val="28"/>
        </w:rPr>
      </w:pPr>
      <w:r w:rsidRPr="009E0855">
        <w:rPr>
          <w:rFonts w:ascii="Times New Roman" w:hAnsi="Times New Roman" w:cs="Times New Roman"/>
          <w:sz w:val="28"/>
          <w:szCs w:val="28"/>
        </w:rPr>
        <w:tab/>
        <w:t>д. УЗИ, возможно вагинальным датчиком</w:t>
      </w:r>
    </w:p>
    <w:p w:rsidR="00882DB6" w:rsidRPr="00E64A25" w:rsidRDefault="00882DB6" w:rsidP="00594F73">
      <w:pPr>
        <w:spacing w:line="360" w:lineRule="auto"/>
        <w:jc w:val="both"/>
        <w:rPr>
          <w:rFonts w:ascii="Times New Roman" w:hAnsi="Times New Roman" w:cs="Times New Roman"/>
          <w:b/>
          <w:sz w:val="28"/>
          <w:szCs w:val="28"/>
        </w:rPr>
      </w:pPr>
      <w:r w:rsidRPr="00E64A25">
        <w:rPr>
          <w:rFonts w:ascii="Times New Roman" w:hAnsi="Times New Roman" w:cs="Times New Roman"/>
          <w:b/>
          <w:sz w:val="28"/>
          <w:szCs w:val="28"/>
        </w:rPr>
        <w:tab/>
        <w:t>Оптимальный способ лечения:</w:t>
      </w:r>
      <w:bookmarkStart w:id="1" w:name="_GoBack"/>
      <w:bookmarkEnd w:id="1"/>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а. антибиотикотерапия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б. ревизия раны</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в. релапаротомия</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г. трансректальное дренирование</w:t>
      </w:r>
    </w:p>
    <w:p w:rsidR="00882DB6" w:rsidRPr="009E0855" w:rsidRDefault="00882DB6" w:rsidP="00594F73">
      <w:pPr>
        <w:spacing w:line="360" w:lineRule="auto"/>
        <w:jc w:val="both"/>
        <w:rPr>
          <w:rFonts w:ascii="Times New Roman" w:hAnsi="Times New Roman" w:cs="Times New Roman"/>
          <w:sz w:val="28"/>
          <w:szCs w:val="28"/>
        </w:rPr>
      </w:pPr>
      <w:r w:rsidRPr="009E0855">
        <w:rPr>
          <w:rFonts w:ascii="Times New Roman" w:hAnsi="Times New Roman" w:cs="Times New Roman"/>
          <w:sz w:val="28"/>
          <w:szCs w:val="28"/>
        </w:rPr>
        <w:tab/>
        <w:t>д. пункции или дренирование через задний свод влагалища</w:t>
      </w:r>
    </w:p>
    <w:p w:rsidR="00BF2587" w:rsidRPr="00FE2876" w:rsidRDefault="00BF2587" w:rsidP="00594F73">
      <w:pPr>
        <w:pStyle w:val="a5"/>
        <w:spacing w:line="360" w:lineRule="auto"/>
        <w:jc w:val="both"/>
        <w:rPr>
          <w:rFonts w:ascii="Times New Roman" w:hAnsi="Times New Roman" w:cs="Times New Roman"/>
          <w:b/>
          <w:i/>
          <w:iCs/>
          <w:sz w:val="28"/>
          <w:szCs w:val="28"/>
        </w:rPr>
      </w:pPr>
      <w:r w:rsidRPr="00FE2876">
        <w:rPr>
          <w:rFonts w:ascii="Times New Roman" w:hAnsi="Times New Roman" w:cs="Times New Roman"/>
          <w:b/>
          <w:i/>
          <w:iCs/>
          <w:sz w:val="28"/>
          <w:szCs w:val="28"/>
        </w:rPr>
        <w:lastRenderedPageBreak/>
        <w:t>Рекомендуемая литература:</w:t>
      </w:r>
    </w:p>
    <w:p w:rsidR="00BF2587" w:rsidRPr="009E0855" w:rsidRDefault="00BF2587" w:rsidP="00594F73">
      <w:pPr>
        <w:numPr>
          <w:ilvl w:val="0"/>
          <w:numId w:val="12"/>
        </w:numPr>
        <w:spacing w:before="120" w:beforeAutospacing="1" w:after="100" w:afterAutospacing="1" w:line="360" w:lineRule="auto"/>
        <w:ind w:left="0" w:firstLine="0"/>
        <w:jc w:val="both"/>
        <w:rPr>
          <w:rFonts w:ascii="Times New Roman" w:hAnsi="Times New Roman" w:cs="Times New Roman"/>
          <w:snapToGrid w:val="0"/>
          <w:sz w:val="28"/>
          <w:szCs w:val="28"/>
          <w:lang w:eastAsia="ru-RU"/>
        </w:rPr>
      </w:pPr>
      <w:r w:rsidRPr="009E0855">
        <w:rPr>
          <w:rFonts w:ascii="Times New Roman" w:hAnsi="Times New Roman" w:cs="Times New Roman"/>
          <w:snapToGrid w:val="0"/>
          <w:sz w:val="28"/>
          <w:szCs w:val="28"/>
          <w:lang w:eastAsia="ru-RU"/>
        </w:rPr>
        <w:t>Руководство по неотложной хирургии органов брюшной полости. Под ред. В.С. Савельева – М., Издательство «Триада-Х», 2004</w:t>
      </w:r>
    </w:p>
    <w:p w:rsidR="00BF2587" w:rsidRPr="009E0855" w:rsidRDefault="00BF2587" w:rsidP="00594F73">
      <w:pPr>
        <w:numPr>
          <w:ilvl w:val="0"/>
          <w:numId w:val="12"/>
        </w:numPr>
        <w:spacing w:before="120" w:beforeAutospacing="1" w:after="100" w:afterAutospacing="1" w:line="360" w:lineRule="auto"/>
        <w:ind w:left="0" w:firstLine="0"/>
        <w:jc w:val="both"/>
        <w:rPr>
          <w:rFonts w:ascii="Times New Roman" w:hAnsi="Times New Roman" w:cs="Times New Roman"/>
          <w:snapToGrid w:val="0"/>
          <w:sz w:val="28"/>
          <w:szCs w:val="28"/>
          <w:lang w:eastAsia="ru-RU"/>
        </w:rPr>
      </w:pPr>
      <w:r w:rsidRPr="009E0855">
        <w:rPr>
          <w:rFonts w:ascii="Times New Roman" w:hAnsi="Times New Roman" w:cs="Times New Roman"/>
          <w:snapToGrid w:val="0"/>
          <w:sz w:val="28"/>
          <w:szCs w:val="28"/>
          <w:lang w:eastAsia="ru-RU"/>
        </w:rPr>
        <w:t>Гринберг А.А. Неотложная абдоминальная хирургия. М., Триада-Х, 2000</w:t>
      </w:r>
    </w:p>
    <w:p w:rsidR="00BF2587" w:rsidRPr="009E0855" w:rsidRDefault="00BF2587" w:rsidP="00594F73">
      <w:pPr>
        <w:numPr>
          <w:ilvl w:val="0"/>
          <w:numId w:val="12"/>
        </w:numPr>
        <w:spacing w:before="120" w:beforeAutospacing="1" w:after="100" w:afterAutospacing="1" w:line="360" w:lineRule="auto"/>
        <w:ind w:left="0" w:firstLine="0"/>
        <w:jc w:val="both"/>
        <w:rPr>
          <w:rFonts w:ascii="Times New Roman" w:hAnsi="Times New Roman" w:cs="Times New Roman"/>
          <w:snapToGrid w:val="0"/>
          <w:sz w:val="28"/>
          <w:szCs w:val="28"/>
          <w:lang w:eastAsia="ru-RU"/>
        </w:rPr>
      </w:pPr>
      <w:r w:rsidRPr="009E0855">
        <w:rPr>
          <w:rFonts w:ascii="Times New Roman" w:hAnsi="Times New Roman" w:cs="Times New Roman"/>
          <w:snapToGrid w:val="0"/>
          <w:sz w:val="28"/>
          <w:szCs w:val="28"/>
          <w:lang w:eastAsia="ru-RU"/>
        </w:rPr>
        <w:t>Перитонит. Практическое руководство под ред. В.С. Савельева, Б.Р. Гельфанда, М.И. Филимонова. Москва, Издательство «Литтерра», 2006</w:t>
      </w:r>
    </w:p>
    <w:p w:rsidR="00BF2587" w:rsidRPr="009E0855" w:rsidRDefault="00BF2587" w:rsidP="00594F73">
      <w:pPr>
        <w:numPr>
          <w:ilvl w:val="0"/>
          <w:numId w:val="12"/>
        </w:numPr>
        <w:spacing w:before="120" w:beforeAutospacing="1" w:after="100" w:afterAutospacing="1" w:line="360" w:lineRule="auto"/>
        <w:ind w:left="0" w:firstLine="0"/>
        <w:jc w:val="both"/>
        <w:rPr>
          <w:rFonts w:ascii="Times New Roman" w:hAnsi="Times New Roman" w:cs="Times New Roman"/>
          <w:snapToGrid w:val="0"/>
          <w:sz w:val="28"/>
          <w:szCs w:val="28"/>
          <w:lang w:eastAsia="ru-RU"/>
        </w:rPr>
      </w:pPr>
      <w:r w:rsidRPr="009E0855">
        <w:rPr>
          <w:rFonts w:ascii="Times New Roman" w:hAnsi="Times New Roman" w:cs="Times New Roman"/>
          <w:snapToGrid w:val="0"/>
          <w:sz w:val="28"/>
          <w:szCs w:val="28"/>
          <w:lang w:eastAsia="ru-RU"/>
        </w:rPr>
        <w:t>Шуркалин Б.К. Гнойный перитонит. – М.: Два Мира Прин, 2000</w:t>
      </w:r>
    </w:p>
    <w:p w:rsidR="00BF2587" w:rsidRPr="009E0855" w:rsidRDefault="00BF2587" w:rsidP="00594F73">
      <w:pPr>
        <w:pStyle w:val="a5"/>
        <w:spacing w:line="360" w:lineRule="auto"/>
        <w:jc w:val="both"/>
        <w:rPr>
          <w:rFonts w:ascii="Times New Roman" w:hAnsi="Times New Roman" w:cs="Times New Roman"/>
          <w:iCs/>
          <w:sz w:val="28"/>
          <w:szCs w:val="28"/>
        </w:rPr>
      </w:pPr>
    </w:p>
    <w:p w:rsidR="00CE747C" w:rsidRPr="009E0855" w:rsidRDefault="00CE747C" w:rsidP="00594F73">
      <w:pPr>
        <w:pStyle w:val="a5"/>
        <w:spacing w:line="360" w:lineRule="auto"/>
        <w:jc w:val="both"/>
        <w:rPr>
          <w:rFonts w:ascii="Times New Roman" w:hAnsi="Times New Roman" w:cs="Times New Roman"/>
          <w:sz w:val="28"/>
          <w:szCs w:val="28"/>
        </w:rPr>
      </w:pPr>
    </w:p>
    <w:sectPr w:rsidR="00CE747C" w:rsidRPr="009E0855" w:rsidSect="007B364A">
      <w:headerReference w:type="default" r:id="rId26"/>
      <w:pgSz w:w="11906" w:h="16838"/>
      <w:pgMar w:top="1103" w:right="1274" w:bottom="1440"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33" w:rsidRDefault="004B7333" w:rsidP="00594F73">
      <w:pPr>
        <w:spacing w:after="0" w:line="240" w:lineRule="auto"/>
      </w:pPr>
      <w:r>
        <w:separator/>
      </w:r>
    </w:p>
  </w:endnote>
  <w:endnote w:type="continuationSeparator" w:id="1">
    <w:p w:rsidR="004B7333" w:rsidRDefault="004B7333" w:rsidP="0059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33" w:rsidRDefault="004B7333" w:rsidP="00594F73">
      <w:pPr>
        <w:spacing w:after="0" w:line="240" w:lineRule="auto"/>
      </w:pPr>
      <w:r>
        <w:separator/>
      </w:r>
    </w:p>
  </w:footnote>
  <w:footnote w:type="continuationSeparator" w:id="1">
    <w:p w:rsidR="004B7333" w:rsidRDefault="004B7333" w:rsidP="00594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313241"/>
      <w:docPartObj>
        <w:docPartGallery w:val="Page Numbers (Top of Page)"/>
        <w:docPartUnique/>
      </w:docPartObj>
    </w:sdtPr>
    <w:sdtContent>
      <w:p w:rsidR="009F21A9" w:rsidRDefault="009F21A9">
        <w:pPr>
          <w:pStyle w:val="ab"/>
          <w:jc w:val="center"/>
        </w:pPr>
        <w:fldSimple w:instr="PAGE   \* MERGEFORMAT">
          <w:r w:rsidR="00E64A25">
            <w:rPr>
              <w:noProof/>
            </w:rPr>
            <w:t>51</w:t>
          </w:r>
        </w:fldSimple>
      </w:p>
    </w:sdtContent>
  </w:sdt>
  <w:p w:rsidR="009F21A9" w:rsidRDefault="009F21A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388"/>
    <w:multiLevelType w:val="hybridMultilevel"/>
    <w:tmpl w:val="C4B8414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22054363"/>
    <w:multiLevelType w:val="hybridMultilevel"/>
    <w:tmpl w:val="CDCEE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C03B1"/>
    <w:multiLevelType w:val="hybridMultilevel"/>
    <w:tmpl w:val="2F7E4236"/>
    <w:lvl w:ilvl="0" w:tplc="AFBA175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A8147EC"/>
    <w:multiLevelType w:val="hybridMultilevel"/>
    <w:tmpl w:val="C764D724"/>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E650716"/>
    <w:multiLevelType w:val="hybridMultilevel"/>
    <w:tmpl w:val="61B0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81301"/>
    <w:multiLevelType w:val="hybridMultilevel"/>
    <w:tmpl w:val="07F6A3E4"/>
    <w:lvl w:ilvl="0" w:tplc="6AC817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FB5F86"/>
    <w:multiLevelType w:val="hybridMultilevel"/>
    <w:tmpl w:val="C2B06D56"/>
    <w:lvl w:ilvl="0" w:tplc="E8F48F1A">
      <w:start w:val="1"/>
      <w:numFmt w:val="bullet"/>
      <w:lvlText w:val="•"/>
      <w:lvlJc w:val="left"/>
      <w:pPr>
        <w:tabs>
          <w:tab w:val="num" w:pos="720"/>
        </w:tabs>
        <w:ind w:left="720" w:hanging="360"/>
      </w:pPr>
      <w:rPr>
        <w:rFonts w:ascii="Arial" w:hAnsi="Arial" w:hint="default"/>
      </w:rPr>
    </w:lvl>
    <w:lvl w:ilvl="1" w:tplc="6FD25D2E" w:tentative="1">
      <w:start w:val="1"/>
      <w:numFmt w:val="bullet"/>
      <w:lvlText w:val="•"/>
      <w:lvlJc w:val="left"/>
      <w:pPr>
        <w:tabs>
          <w:tab w:val="num" w:pos="1440"/>
        </w:tabs>
        <w:ind w:left="1440" w:hanging="360"/>
      </w:pPr>
      <w:rPr>
        <w:rFonts w:ascii="Arial" w:hAnsi="Arial" w:hint="default"/>
      </w:rPr>
    </w:lvl>
    <w:lvl w:ilvl="2" w:tplc="3E5CAA7E" w:tentative="1">
      <w:start w:val="1"/>
      <w:numFmt w:val="bullet"/>
      <w:lvlText w:val="•"/>
      <w:lvlJc w:val="left"/>
      <w:pPr>
        <w:tabs>
          <w:tab w:val="num" w:pos="2160"/>
        </w:tabs>
        <w:ind w:left="2160" w:hanging="360"/>
      </w:pPr>
      <w:rPr>
        <w:rFonts w:ascii="Arial" w:hAnsi="Arial" w:hint="default"/>
      </w:rPr>
    </w:lvl>
    <w:lvl w:ilvl="3" w:tplc="396C3B38" w:tentative="1">
      <w:start w:val="1"/>
      <w:numFmt w:val="bullet"/>
      <w:lvlText w:val="•"/>
      <w:lvlJc w:val="left"/>
      <w:pPr>
        <w:tabs>
          <w:tab w:val="num" w:pos="2880"/>
        </w:tabs>
        <w:ind w:left="2880" w:hanging="360"/>
      </w:pPr>
      <w:rPr>
        <w:rFonts w:ascii="Arial" w:hAnsi="Arial" w:hint="default"/>
      </w:rPr>
    </w:lvl>
    <w:lvl w:ilvl="4" w:tplc="2C0044FE" w:tentative="1">
      <w:start w:val="1"/>
      <w:numFmt w:val="bullet"/>
      <w:lvlText w:val="•"/>
      <w:lvlJc w:val="left"/>
      <w:pPr>
        <w:tabs>
          <w:tab w:val="num" w:pos="3600"/>
        </w:tabs>
        <w:ind w:left="3600" w:hanging="360"/>
      </w:pPr>
      <w:rPr>
        <w:rFonts w:ascii="Arial" w:hAnsi="Arial" w:hint="default"/>
      </w:rPr>
    </w:lvl>
    <w:lvl w:ilvl="5" w:tplc="160AD318" w:tentative="1">
      <w:start w:val="1"/>
      <w:numFmt w:val="bullet"/>
      <w:lvlText w:val="•"/>
      <w:lvlJc w:val="left"/>
      <w:pPr>
        <w:tabs>
          <w:tab w:val="num" w:pos="4320"/>
        </w:tabs>
        <w:ind w:left="4320" w:hanging="360"/>
      </w:pPr>
      <w:rPr>
        <w:rFonts w:ascii="Arial" w:hAnsi="Arial" w:hint="default"/>
      </w:rPr>
    </w:lvl>
    <w:lvl w:ilvl="6" w:tplc="CEA6405C" w:tentative="1">
      <w:start w:val="1"/>
      <w:numFmt w:val="bullet"/>
      <w:lvlText w:val="•"/>
      <w:lvlJc w:val="left"/>
      <w:pPr>
        <w:tabs>
          <w:tab w:val="num" w:pos="5040"/>
        </w:tabs>
        <w:ind w:left="5040" w:hanging="360"/>
      </w:pPr>
      <w:rPr>
        <w:rFonts w:ascii="Arial" w:hAnsi="Arial" w:hint="default"/>
      </w:rPr>
    </w:lvl>
    <w:lvl w:ilvl="7" w:tplc="85242F64" w:tentative="1">
      <w:start w:val="1"/>
      <w:numFmt w:val="bullet"/>
      <w:lvlText w:val="•"/>
      <w:lvlJc w:val="left"/>
      <w:pPr>
        <w:tabs>
          <w:tab w:val="num" w:pos="5760"/>
        </w:tabs>
        <w:ind w:left="5760" w:hanging="360"/>
      </w:pPr>
      <w:rPr>
        <w:rFonts w:ascii="Arial" w:hAnsi="Arial" w:hint="default"/>
      </w:rPr>
    </w:lvl>
    <w:lvl w:ilvl="8" w:tplc="591E34C0" w:tentative="1">
      <w:start w:val="1"/>
      <w:numFmt w:val="bullet"/>
      <w:lvlText w:val="•"/>
      <w:lvlJc w:val="left"/>
      <w:pPr>
        <w:tabs>
          <w:tab w:val="num" w:pos="6480"/>
        </w:tabs>
        <w:ind w:left="6480" w:hanging="360"/>
      </w:pPr>
      <w:rPr>
        <w:rFonts w:ascii="Arial" w:hAnsi="Arial" w:hint="default"/>
      </w:rPr>
    </w:lvl>
  </w:abstractNum>
  <w:abstractNum w:abstractNumId="7">
    <w:nsid w:val="554C7BE7"/>
    <w:multiLevelType w:val="hybridMultilevel"/>
    <w:tmpl w:val="33DA97B0"/>
    <w:lvl w:ilvl="0" w:tplc="8138A9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7DF605F"/>
    <w:multiLevelType w:val="hybridMultilevel"/>
    <w:tmpl w:val="D586383C"/>
    <w:lvl w:ilvl="0" w:tplc="F2043D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7E66A6C"/>
    <w:multiLevelType w:val="hybridMultilevel"/>
    <w:tmpl w:val="30766928"/>
    <w:lvl w:ilvl="0" w:tplc="00CE54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01B91"/>
    <w:multiLevelType w:val="hybridMultilevel"/>
    <w:tmpl w:val="7188DB3C"/>
    <w:lvl w:ilvl="0" w:tplc="767AB5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06682E"/>
    <w:multiLevelType w:val="hybridMultilevel"/>
    <w:tmpl w:val="8C84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10"/>
  </w:num>
  <w:num w:numId="6">
    <w:abstractNumId w:val="3"/>
  </w:num>
  <w:num w:numId="7">
    <w:abstractNumId w:val="7"/>
  </w:num>
  <w:num w:numId="8">
    <w:abstractNumId w:val="0"/>
  </w:num>
  <w:num w:numId="9">
    <w:abstractNumId w:val="2"/>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E747C"/>
    <w:rsid w:val="00021311"/>
    <w:rsid w:val="00031177"/>
    <w:rsid w:val="00037BC6"/>
    <w:rsid w:val="00071AC5"/>
    <w:rsid w:val="00077B99"/>
    <w:rsid w:val="000A349E"/>
    <w:rsid w:val="000B5DFF"/>
    <w:rsid w:val="000E4E2D"/>
    <w:rsid w:val="00242C25"/>
    <w:rsid w:val="002445A9"/>
    <w:rsid w:val="00287C19"/>
    <w:rsid w:val="002B05E5"/>
    <w:rsid w:val="002B3762"/>
    <w:rsid w:val="002D53C4"/>
    <w:rsid w:val="00371817"/>
    <w:rsid w:val="003F5FBA"/>
    <w:rsid w:val="0040487D"/>
    <w:rsid w:val="00413557"/>
    <w:rsid w:val="0041709D"/>
    <w:rsid w:val="0042086E"/>
    <w:rsid w:val="00494078"/>
    <w:rsid w:val="004B7333"/>
    <w:rsid w:val="004F2C43"/>
    <w:rsid w:val="00523B6F"/>
    <w:rsid w:val="00531C3E"/>
    <w:rsid w:val="00587EC3"/>
    <w:rsid w:val="00594F73"/>
    <w:rsid w:val="005C64F7"/>
    <w:rsid w:val="00620A89"/>
    <w:rsid w:val="00685C6D"/>
    <w:rsid w:val="00691033"/>
    <w:rsid w:val="00691103"/>
    <w:rsid w:val="006B6ACE"/>
    <w:rsid w:val="00707FA7"/>
    <w:rsid w:val="007110C3"/>
    <w:rsid w:val="007968EA"/>
    <w:rsid w:val="007B364A"/>
    <w:rsid w:val="007C4CDC"/>
    <w:rsid w:val="00815DD0"/>
    <w:rsid w:val="00851783"/>
    <w:rsid w:val="00882DB6"/>
    <w:rsid w:val="0089566A"/>
    <w:rsid w:val="008B4E86"/>
    <w:rsid w:val="008F4D2D"/>
    <w:rsid w:val="009245DC"/>
    <w:rsid w:val="00942DB5"/>
    <w:rsid w:val="00951924"/>
    <w:rsid w:val="009B59AC"/>
    <w:rsid w:val="009E0855"/>
    <w:rsid w:val="009E2E11"/>
    <w:rsid w:val="009F21A9"/>
    <w:rsid w:val="00A1206F"/>
    <w:rsid w:val="00A51139"/>
    <w:rsid w:val="00A713F5"/>
    <w:rsid w:val="00AA6AAB"/>
    <w:rsid w:val="00AB7CDB"/>
    <w:rsid w:val="00B47216"/>
    <w:rsid w:val="00BD7D23"/>
    <w:rsid w:val="00BF13D6"/>
    <w:rsid w:val="00BF2587"/>
    <w:rsid w:val="00C20E20"/>
    <w:rsid w:val="00C46841"/>
    <w:rsid w:val="00C64BAF"/>
    <w:rsid w:val="00CD67BD"/>
    <w:rsid w:val="00CE108B"/>
    <w:rsid w:val="00CE747C"/>
    <w:rsid w:val="00CF6532"/>
    <w:rsid w:val="00D21696"/>
    <w:rsid w:val="00D57884"/>
    <w:rsid w:val="00DC0886"/>
    <w:rsid w:val="00E078C9"/>
    <w:rsid w:val="00E326F7"/>
    <w:rsid w:val="00E37B68"/>
    <w:rsid w:val="00E64A25"/>
    <w:rsid w:val="00EA0720"/>
    <w:rsid w:val="00EA4C1D"/>
    <w:rsid w:val="00ED3677"/>
    <w:rsid w:val="00F17F07"/>
    <w:rsid w:val="00FC415D"/>
    <w:rsid w:val="00FD463A"/>
    <w:rsid w:val="00FE2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C6"/>
  </w:style>
  <w:style w:type="paragraph" w:styleId="1">
    <w:name w:val="heading 1"/>
    <w:basedOn w:val="a"/>
    <w:next w:val="a"/>
    <w:link w:val="10"/>
    <w:uiPriority w:val="9"/>
    <w:qFormat/>
    <w:rsid w:val="0059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D57884"/>
    <w:pPr>
      <w:keepNext/>
      <w:autoSpaceDE w:val="0"/>
      <w:autoSpaceDN w:val="0"/>
      <w:adjustRightInd w:val="0"/>
      <w:spacing w:before="72" w:after="0" w:line="240" w:lineRule="auto"/>
      <w:ind w:left="1021" w:firstLine="227"/>
      <w:jc w:val="both"/>
      <w:outlineLvl w:val="4"/>
    </w:pPr>
    <w:rPr>
      <w:rFonts w:ascii="Courier New" w:eastAsia="Times New Roman" w:hAnsi="Courier New" w:cs="Courier New"/>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47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67BD"/>
    <w:pPr>
      <w:ind w:left="720"/>
      <w:contextualSpacing/>
    </w:pPr>
  </w:style>
  <w:style w:type="paragraph" w:styleId="a5">
    <w:name w:val="No Spacing"/>
    <w:uiPriority w:val="1"/>
    <w:qFormat/>
    <w:rsid w:val="00CD67BD"/>
    <w:pPr>
      <w:spacing w:after="0" w:line="240" w:lineRule="auto"/>
    </w:pPr>
  </w:style>
  <w:style w:type="paragraph" w:styleId="a6">
    <w:name w:val="Balloon Text"/>
    <w:basedOn w:val="a"/>
    <w:link w:val="a7"/>
    <w:uiPriority w:val="99"/>
    <w:semiHidden/>
    <w:unhideWhenUsed/>
    <w:rsid w:val="00E07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8C9"/>
    <w:rPr>
      <w:rFonts w:ascii="Tahoma" w:hAnsi="Tahoma" w:cs="Tahoma"/>
      <w:sz w:val="16"/>
      <w:szCs w:val="16"/>
    </w:rPr>
  </w:style>
  <w:style w:type="table" w:styleId="a8">
    <w:name w:val="Light Grid"/>
    <w:basedOn w:val="a1"/>
    <w:uiPriority w:val="62"/>
    <w:rsid w:val="00A713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9">
    <w:name w:val="Table Grid"/>
    <w:basedOn w:val="a1"/>
    <w:uiPriority w:val="59"/>
    <w:rsid w:val="00A71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unhideWhenUsed/>
    <w:qFormat/>
    <w:rsid w:val="00951924"/>
    <w:pPr>
      <w:spacing w:line="240" w:lineRule="auto"/>
    </w:pPr>
    <w:rPr>
      <w:b/>
      <w:bCs/>
      <w:color w:val="4F81BD" w:themeColor="accent1"/>
      <w:sz w:val="18"/>
      <w:szCs w:val="18"/>
    </w:rPr>
  </w:style>
  <w:style w:type="character" w:customStyle="1" w:styleId="50">
    <w:name w:val="Заголовок 5 Знак"/>
    <w:basedOn w:val="a0"/>
    <w:link w:val="5"/>
    <w:rsid w:val="00D57884"/>
    <w:rPr>
      <w:rFonts w:ascii="Courier New" w:eastAsia="Times New Roman" w:hAnsi="Courier New" w:cs="Courier New"/>
      <w:b/>
      <w:bCs/>
      <w:sz w:val="24"/>
      <w:szCs w:val="24"/>
      <w:lang w:eastAsia="ru-RU"/>
    </w:rPr>
  </w:style>
  <w:style w:type="character" w:customStyle="1" w:styleId="10">
    <w:name w:val="Заголовок 1 Знак"/>
    <w:basedOn w:val="a0"/>
    <w:link w:val="1"/>
    <w:uiPriority w:val="9"/>
    <w:rsid w:val="00594F73"/>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594F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4F73"/>
  </w:style>
  <w:style w:type="paragraph" w:styleId="ad">
    <w:name w:val="footer"/>
    <w:basedOn w:val="a"/>
    <w:link w:val="ae"/>
    <w:uiPriority w:val="99"/>
    <w:unhideWhenUsed/>
    <w:rsid w:val="00594F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4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202634">
      <w:bodyDiv w:val="1"/>
      <w:marLeft w:val="0"/>
      <w:marRight w:val="0"/>
      <w:marTop w:val="0"/>
      <w:marBottom w:val="0"/>
      <w:divBdr>
        <w:top w:val="none" w:sz="0" w:space="0" w:color="auto"/>
        <w:left w:val="none" w:sz="0" w:space="0" w:color="auto"/>
        <w:bottom w:val="none" w:sz="0" w:space="0" w:color="auto"/>
        <w:right w:val="none" w:sz="0" w:space="0" w:color="auto"/>
      </w:divBdr>
    </w:div>
    <w:div w:id="887912825">
      <w:bodyDiv w:val="1"/>
      <w:marLeft w:val="0"/>
      <w:marRight w:val="0"/>
      <w:marTop w:val="0"/>
      <w:marBottom w:val="0"/>
      <w:divBdr>
        <w:top w:val="none" w:sz="0" w:space="0" w:color="auto"/>
        <w:left w:val="none" w:sz="0" w:space="0" w:color="auto"/>
        <w:bottom w:val="none" w:sz="0" w:space="0" w:color="auto"/>
        <w:right w:val="none" w:sz="0" w:space="0" w:color="auto"/>
      </w:divBdr>
    </w:div>
    <w:div w:id="1083259286">
      <w:bodyDiv w:val="1"/>
      <w:marLeft w:val="0"/>
      <w:marRight w:val="0"/>
      <w:marTop w:val="0"/>
      <w:marBottom w:val="0"/>
      <w:divBdr>
        <w:top w:val="none" w:sz="0" w:space="0" w:color="auto"/>
        <w:left w:val="none" w:sz="0" w:space="0" w:color="auto"/>
        <w:bottom w:val="none" w:sz="0" w:space="0" w:color="auto"/>
        <w:right w:val="none" w:sz="0" w:space="0" w:color="auto"/>
      </w:divBdr>
      <w:divsChild>
        <w:div w:id="2130658385">
          <w:marLeft w:val="547"/>
          <w:marRight w:val="0"/>
          <w:marTop w:val="0"/>
          <w:marBottom w:val="0"/>
          <w:divBdr>
            <w:top w:val="none" w:sz="0" w:space="0" w:color="auto"/>
            <w:left w:val="none" w:sz="0" w:space="0" w:color="auto"/>
            <w:bottom w:val="none" w:sz="0" w:space="0" w:color="auto"/>
            <w:right w:val="none" w:sz="0" w:space="0" w:color="auto"/>
          </w:divBdr>
        </w:div>
        <w:div w:id="1737165280">
          <w:marLeft w:val="547"/>
          <w:marRight w:val="0"/>
          <w:marTop w:val="0"/>
          <w:marBottom w:val="0"/>
          <w:divBdr>
            <w:top w:val="none" w:sz="0" w:space="0" w:color="auto"/>
            <w:left w:val="none" w:sz="0" w:space="0" w:color="auto"/>
            <w:bottom w:val="none" w:sz="0" w:space="0" w:color="auto"/>
            <w:right w:val="none" w:sz="0" w:space="0" w:color="auto"/>
          </w:divBdr>
        </w:div>
        <w:div w:id="1931503435">
          <w:marLeft w:val="547"/>
          <w:marRight w:val="0"/>
          <w:marTop w:val="0"/>
          <w:marBottom w:val="0"/>
          <w:divBdr>
            <w:top w:val="none" w:sz="0" w:space="0" w:color="auto"/>
            <w:left w:val="none" w:sz="0" w:space="0" w:color="auto"/>
            <w:bottom w:val="none" w:sz="0" w:space="0" w:color="auto"/>
            <w:right w:val="none" w:sz="0" w:space="0" w:color="auto"/>
          </w:divBdr>
        </w:div>
        <w:div w:id="1426729975">
          <w:marLeft w:val="547"/>
          <w:marRight w:val="0"/>
          <w:marTop w:val="0"/>
          <w:marBottom w:val="0"/>
          <w:divBdr>
            <w:top w:val="none" w:sz="0" w:space="0" w:color="auto"/>
            <w:left w:val="none" w:sz="0" w:space="0" w:color="auto"/>
            <w:bottom w:val="none" w:sz="0" w:space="0" w:color="auto"/>
            <w:right w:val="none" w:sz="0" w:space="0" w:color="auto"/>
          </w:divBdr>
        </w:div>
        <w:div w:id="1017120529">
          <w:marLeft w:val="547"/>
          <w:marRight w:val="0"/>
          <w:marTop w:val="0"/>
          <w:marBottom w:val="0"/>
          <w:divBdr>
            <w:top w:val="none" w:sz="0" w:space="0" w:color="auto"/>
            <w:left w:val="none" w:sz="0" w:space="0" w:color="auto"/>
            <w:bottom w:val="none" w:sz="0" w:space="0" w:color="auto"/>
            <w:right w:val="none" w:sz="0" w:space="0" w:color="auto"/>
          </w:divBdr>
        </w:div>
        <w:div w:id="554852813">
          <w:marLeft w:val="547"/>
          <w:marRight w:val="0"/>
          <w:marTop w:val="0"/>
          <w:marBottom w:val="0"/>
          <w:divBdr>
            <w:top w:val="none" w:sz="0" w:space="0" w:color="auto"/>
            <w:left w:val="none" w:sz="0" w:space="0" w:color="auto"/>
            <w:bottom w:val="none" w:sz="0" w:space="0" w:color="auto"/>
            <w:right w:val="none" w:sz="0" w:space="0" w:color="auto"/>
          </w:divBdr>
        </w:div>
        <w:div w:id="689066009">
          <w:marLeft w:val="547"/>
          <w:marRight w:val="0"/>
          <w:marTop w:val="0"/>
          <w:marBottom w:val="0"/>
          <w:divBdr>
            <w:top w:val="none" w:sz="0" w:space="0" w:color="auto"/>
            <w:left w:val="none" w:sz="0" w:space="0" w:color="auto"/>
            <w:bottom w:val="none" w:sz="0" w:space="0" w:color="auto"/>
            <w:right w:val="none" w:sz="0" w:space="0" w:color="auto"/>
          </w:divBdr>
        </w:div>
        <w:div w:id="2025552064">
          <w:marLeft w:val="547"/>
          <w:marRight w:val="0"/>
          <w:marTop w:val="0"/>
          <w:marBottom w:val="0"/>
          <w:divBdr>
            <w:top w:val="none" w:sz="0" w:space="0" w:color="auto"/>
            <w:left w:val="none" w:sz="0" w:space="0" w:color="auto"/>
            <w:bottom w:val="none" w:sz="0" w:space="0" w:color="auto"/>
            <w:right w:val="none" w:sz="0" w:space="0" w:color="auto"/>
          </w:divBdr>
        </w:div>
        <w:div w:id="329335921">
          <w:marLeft w:val="547"/>
          <w:marRight w:val="0"/>
          <w:marTop w:val="0"/>
          <w:marBottom w:val="0"/>
          <w:divBdr>
            <w:top w:val="none" w:sz="0" w:space="0" w:color="auto"/>
            <w:left w:val="none" w:sz="0" w:space="0" w:color="auto"/>
            <w:bottom w:val="none" w:sz="0" w:space="0" w:color="auto"/>
            <w:right w:val="none" w:sz="0" w:space="0" w:color="auto"/>
          </w:divBdr>
        </w:div>
        <w:div w:id="1332754947">
          <w:marLeft w:val="547"/>
          <w:marRight w:val="0"/>
          <w:marTop w:val="0"/>
          <w:marBottom w:val="0"/>
          <w:divBdr>
            <w:top w:val="none" w:sz="0" w:space="0" w:color="auto"/>
            <w:left w:val="none" w:sz="0" w:space="0" w:color="auto"/>
            <w:bottom w:val="none" w:sz="0" w:space="0" w:color="auto"/>
            <w:right w:val="none" w:sz="0" w:space="0" w:color="auto"/>
          </w:divBdr>
        </w:div>
        <w:div w:id="335688279">
          <w:marLeft w:val="547"/>
          <w:marRight w:val="0"/>
          <w:marTop w:val="0"/>
          <w:marBottom w:val="0"/>
          <w:divBdr>
            <w:top w:val="none" w:sz="0" w:space="0" w:color="auto"/>
            <w:left w:val="none" w:sz="0" w:space="0" w:color="auto"/>
            <w:bottom w:val="none" w:sz="0" w:space="0" w:color="auto"/>
            <w:right w:val="none" w:sz="0" w:space="0" w:color="auto"/>
          </w:divBdr>
        </w:div>
        <w:div w:id="1084109205">
          <w:marLeft w:val="547"/>
          <w:marRight w:val="0"/>
          <w:marTop w:val="0"/>
          <w:marBottom w:val="0"/>
          <w:divBdr>
            <w:top w:val="none" w:sz="0" w:space="0" w:color="auto"/>
            <w:left w:val="none" w:sz="0" w:space="0" w:color="auto"/>
            <w:bottom w:val="none" w:sz="0" w:space="0" w:color="auto"/>
            <w:right w:val="none" w:sz="0" w:space="0" w:color="auto"/>
          </w:divBdr>
        </w:div>
      </w:divsChild>
    </w:div>
    <w:div w:id="1149055984">
      <w:bodyDiv w:val="1"/>
      <w:marLeft w:val="0"/>
      <w:marRight w:val="0"/>
      <w:marTop w:val="0"/>
      <w:marBottom w:val="0"/>
      <w:divBdr>
        <w:top w:val="none" w:sz="0" w:space="0" w:color="auto"/>
        <w:left w:val="none" w:sz="0" w:space="0" w:color="auto"/>
        <w:bottom w:val="none" w:sz="0" w:space="0" w:color="auto"/>
        <w:right w:val="none" w:sz="0" w:space="0" w:color="auto"/>
      </w:divBdr>
    </w:div>
    <w:div w:id="13731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5.jpe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chart" Target="charts/chart1.xml"/><Relationship Id="rId31"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diagramColors" Target="diagrams/colors1.xml"/><Relationship Id="rId22" Type="http://schemas.openxmlformats.org/officeDocument/2006/relationships/image" Target="media/image4.jpeg"/><Relationship Id="rId27" Type="http://schemas.openxmlformats.org/officeDocument/2006/relationships/fontTable" Target="fontTable.xml"/><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первые 24 ч.</c:v>
                </c:pt>
              </c:strCache>
            </c:strRef>
          </c:tx>
          <c:spPr>
            <a:solidFill>
              <a:schemeClr val="accent3"/>
            </a:solidFill>
          </c:spPr>
          <c:cat>
            <c:numRef>
              <c:f>Лист1!$A$2</c:f>
              <c:numCache>
                <c:formatCode>General</c:formatCode>
                <c:ptCount val="1"/>
              </c:numCache>
            </c:numRef>
          </c:cat>
          <c:val>
            <c:numRef>
              <c:f>Лист1!$B$2</c:f>
              <c:numCache>
                <c:formatCode>General</c:formatCode>
                <c:ptCount val="1"/>
                <c:pt idx="0">
                  <c:v>5</c:v>
                </c:pt>
              </c:numCache>
            </c:numRef>
          </c:val>
        </c:ser>
        <c:ser>
          <c:idx val="1"/>
          <c:order val="1"/>
          <c:tx>
            <c:strRef>
              <c:f>Лист1!$C$1</c:f>
              <c:strCache>
                <c:ptCount val="1"/>
                <c:pt idx="0">
                  <c:v>24-72 ч</c:v>
                </c:pt>
              </c:strCache>
            </c:strRef>
          </c:tx>
          <c:spPr>
            <a:solidFill>
              <a:schemeClr val="accent6"/>
            </a:solidFill>
          </c:spPr>
          <c:cat>
            <c:numRef>
              <c:f>Лист1!$A$2</c:f>
              <c:numCache>
                <c:formatCode>General</c:formatCode>
                <c:ptCount val="1"/>
              </c:numCache>
            </c:numRef>
          </c:cat>
          <c:val>
            <c:numRef>
              <c:f>Лист1!$C$2</c:f>
              <c:numCache>
                <c:formatCode>General</c:formatCode>
                <c:ptCount val="1"/>
                <c:pt idx="0">
                  <c:v>40</c:v>
                </c:pt>
              </c:numCache>
            </c:numRef>
          </c:val>
        </c:ser>
        <c:ser>
          <c:idx val="2"/>
          <c:order val="2"/>
          <c:tx>
            <c:strRef>
              <c:f>Лист1!$D$1</c:f>
              <c:strCache>
                <c:ptCount val="1"/>
                <c:pt idx="0">
                  <c:v>&gt;72 ч</c:v>
                </c:pt>
              </c:strCache>
            </c:strRef>
          </c:tx>
          <c:spPr>
            <a:solidFill>
              <a:schemeClr val="accent2"/>
            </a:solidFill>
          </c:spPr>
          <c:cat>
            <c:numRef>
              <c:f>Лист1!$A$2</c:f>
              <c:numCache>
                <c:formatCode>General</c:formatCode>
                <c:ptCount val="1"/>
              </c:numCache>
            </c:numRef>
          </c:cat>
          <c:val>
            <c:numRef>
              <c:f>Лист1!$D$2</c:f>
              <c:numCache>
                <c:formatCode>General</c:formatCode>
                <c:ptCount val="1"/>
                <c:pt idx="0">
                  <c:v>85</c:v>
                </c:pt>
              </c:numCache>
            </c:numRef>
          </c:val>
        </c:ser>
        <c:axId val="147235968"/>
        <c:axId val="147237504"/>
      </c:barChart>
      <c:catAx>
        <c:axId val="147235968"/>
        <c:scaling>
          <c:orientation val="minMax"/>
        </c:scaling>
        <c:axPos val="b"/>
        <c:numFmt formatCode="0%" sourceLinked="0"/>
        <c:tickLblPos val="nextTo"/>
        <c:crossAx val="147237504"/>
        <c:crosses val="autoZero"/>
        <c:auto val="1"/>
        <c:lblAlgn val="ctr"/>
        <c:lblOffset val="100"/>
      </c:catAx>
      <c:valAx>
        <c:axId val="147237504"/>
        <c:scaling>
          <c:orientation val="minMax"/>
        </c:scaling>
        <c:axPos val="l"/>
        <c:majorGridlines/>
        <c:numFmt formatCode="General" sourceLinked="1"/>
        <c:tickLblPos val="nextTo"/>
        <c:crossAx val="147235968"/>
        <c:crosses val="autoZero"/>
        <c:crossBetween val="between"/>
      </c:valAx>
    </c:plotArea>
    <c:legend>
      <c:legendPos val="b"/>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76973-7C3D-4570-86AF-3CE2340CF780}"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ru-RU"/>
        </a:p>
      </dgm:t>
    </dgm:pt>
    <dgm:pt modelId="{A9E20529-2BA0-4875-88BB-6B8199AD6F89}">
      <dgm:prSet phldrT="[Текст]" custT="1"/>
      <dgm:spPr/>
      <dgm:t>
        <a:bodyPr/>
        <a:lstStyle/>
        <a:p>
          <a:r>
            <a:rPr lang="ru-RU" sz="1400"/>
            <a:t>Перитонит</a:t>
          </a:r>
        </a:p>
      </dgm:t>
    </dgm:pt>
    <dgm:pt modelId="{61B9F395-8CA8-4E22-814A-5D7FFDAF7520}" type="parTrans" cxnId="{B772B496-90A9-45C9-A70E-F4196FF0B938}">
      <dgm:prSet/>
      <dgm:spPr/>
      <dgm:t>
        <a:bodyPr/>
        <a:lstStyle/>
        <a:p>
          <a:endParaRPr lang="ru-RU"/>
        </a:p>
      </dgm:t>
    </dgm:pt>
    <dgm:pt modelId="{B46CB626-0C5C-4929-99E8-1D4F7E1454F4}" type="sibTrans" cxnId="{B772B496-90A9-45C9-A70E-F4196FF0B938}">
      <dgm:prSet/>
      <dgm:spPr/>
      <dgm:t>
        <a:bodyPr/>
        <a:lstStyle/>
        <a:p>
          <a:endParaRPr lang="ru-RU"/>
        </a:p>
      </dgm:t>
    </dgm:pt>
    <dgm:pt modelId="{B3EF5F66-0CFE-4A08-A45E-D9A953539C4B}" type="asst">
      <dgm:prSet phldrT="[Текст]" custT="1"/>
      <dgm:spPr/>
      <dgm:t>
        <a:bodyPr/>
        <a:lstStyle/>
        <a:p>
          <a:r>
            <a:rPr lang="ru-RU" sz="1400"/>
            <a:t>Местный</a:t>
          </a:r>
        </a:p>
      </dgm:t>
    </dgm:pt>
    <dgm:pt modelId="{645DA0F8-520D-4782-B6D3-43D6BBD03110}" type="parTrans" cxnId="{46931478-B9B9-42B6-8FD7-983D7BA83387}">
      <dgm:prSet/>
      <dgm:spPr/>
      <dgm:t>
        <a:bodyPr/>
        <a:lstStyle/>
        <a:p>
          <a:endParaRPr lang="ru-RU"/>
        </a:p>
      </dgm:t>
    </dgm:pt>
    <dgm:pt modelId="{592FA78B-558B-469F-BDC7-8BC6BFD746F4}" type="sibTrans" cxnId="{46931478-B9B9-42B6-8FD7-983D7BA83387}">
      <dgm:prSet/>
      <dgm:spPr/>
      <dgm:t>
        <a:bodyPr/>
        <a:lstStyle/>
        <a:p>
          <a:endParaRPr lang="ru-RU"/>
        </a:p>
      </dgm:t>
    </dgm:pt>
    <dgm:pt modelId="{71E23A6F-F357-4E1B-9D8E-85472CF4F46A}" type="asst">
      <dgm:prSet custT="1"/>
      <dgm:spPr/>
      <dgm:t>
        <a:bodyPr/>
        <a:lstStyle/>
        <a:p>
          <a:r>
            <a:rPr lang="ru-RU" sz="1400"/>
            <a:t>Распространенный</a:t>
          </a:r>
        </a:p>
      </dgm:t>
    </dgm:pt>
    <dgm:pt modelId="{78FFC0E2-DC4D-4108-9A97-A6A388411FF5}" type="parTrans" cxnId="{ED8FDCDE-5D7E-44CF-8115-1B0CA5F86FB8}">
      <dgm:prSet/>
      <dgm:spPr/>
      <dgm:t>
        <a:bodyPr/>
        <a:lstStyle/>
        <a:p>
          <a:endParaRPr lang="ru-RU"/>
        </a:p>
      </dgm:t>
    </dgm:pt>
    <dgm:pt modelId="{26B5903F-15D4-4B48-9CF0-1BE25114B3C1}" type="sibTrans" cxnId="{ED8FDCDE-5D7E-44CF-8115-1B0CA5F86FB8}">
      <dgm:prSet/>
      <dgm:spPr/>
      <dgm:t>
        <a:bodyPr/>
        <a:lstStyle/>
        <a:p>
          <a:endParaRPr lang="ru-RU"/>
        </a:p>
      </dgm:t>
    </dgm:pt>
    <dgm:pt modelId="{0B4C380B-A9EE-41DA-AF4F-05470D75FE4D}">
      <dgm:prSet/>
      <dgm:spPr/>
      <dgm:t>
        <a:bodyPr/>
        <a:lstStyle/>
        <a:p>
          <a:r>
            <a:rPr lang="ru-RU"/>
            <a:t>Отграниченный (инфильтрат, абсцесс)</a:t>
          </a:r>
        </a:p>
      </dgm:t>
    </dgm:pt>
    <dgm:pt modelId="{C05FF9A5-6D5E-4B21-9B3C-6CDC7A45A2CF}" type="parTrans" cxnId="{4FA5B1B0-0BFF-48D0-ADC5-7C7CE8816EAB}">
      <dgm:prSet/>
      <dgm:spPr/>
      <dgm:t>
        <a:bodyPr/>
        <a:lstStyle/>
        <a:p>
          <a:endParaRPr lang="ru-RU"/>
        </a:p>
      </dgm:t>
    </dgm:pt>
    <dgm:pt modelId="{CD726A50-2829-4C50-8632-C9F802E51331}" type="sibTrans" cxnId="{4FA5B1B0-0BFF-48D0-ADC5-7C7CE8816EAB}">
      <dgm:prSet/>
      <dgm:spPr/>
      <dgm:t>
        <a:bodyPr/>
        <a:lstStyle/>
        <a:p>
          <a:endParaRPr lang="ru-RU"/>
        </a:p>
      </dgm:t>
    </dgm:pt>
    <dgm:pt modelId="{AE4A2F96-E6FA-489D-A00D-590E7FE2E84B}">
      <dgm:prSet/>
      <dgm:spPr/>
      <dgm:t>
        <a:bodyPr/>
        <a:lstStyle/>
        <a:p>
          <a:r>
            <a:rPr lang="ru-RU"/>
            <a:t>Неотграниченный (одна анатомическая область)</a:t>
          </a:r>
        </a:p>
      </dgm:t>
    </dgm:pt>
    <dgm:pt modelId="{87AD5406-4930-4878-91D1-BDBFD7F3F983}" type="parTrans" cxnId="{1817AEE5-FDB2-438E-BC49-ABDCC9F7C6CB}">
      <dgm:prSet/>
      <dgm:spPr/>
      <dgm:t>
        <a:bodyPr/>
        <a:lstStyle/>
        <a:p>
          <a:endParaRPr lang="ru-RU"/>
        </a:p>
      </dgm:t>
    </dgm:pt>
    <dgm:pt modelId="{9428B11C-4205-47C6-B1F5-3DBD25270741}" type="sibTrans" cxnId="{1817AEE5-FDB2-438E-BC49-ABDCC9F7C6CB}">
      <dgm:prSet/>
      <dgm:spPr/>
      <dgm:t>
        <a:bodyPr/>
        <a:lstStyle/>
        <a:p>
          <a:endParaRPr lang="ru-RU"/>
        </a:p>
      </dgm:t>
    </dgm:pt>
    <dgm:pt modelId="{7645872E-9763-4E9F-BE78-EEC577867CA9}">
      <dgm:prSet/>
      <dgm:spPr/>
      <dgm:t>
        <a:bodyPr/>
        <a:lstStyle/>
        <a:p>
          <a:r>
            <a:rPr lang="ru-RU"/>
            <a:t>Диффузный</a:t>
          </a:r>
        </a:p>
        <a:p>
          <a:r>
            <a:rPr lang="ru-RU"/>
            <a:t>(2-4 анатомические области)</a:t>
          </a:r>
        </a:p>
      </dgm:t>
    </dgm:pt>
    <dgm:pt modelId="{8D673F83-9A95-4AB8-97D3-A8BADF262F25}" type="parTrans" cxnId="{126F9752-2587-4D6B-976E-59516612EA5D}">
      <dgm:prSet/>
      <dgm:spPr/>
      <dgm:t>
        <a:bodyPr/>
        <a:lstStyle/>
        <a:p>
          <a:endParaRPr lang="ru-RU"/>
        </a:p>
      </dgm:t>
    </dgm:pt>
    <dgm:pt modelId="{9D1388D3-3A07-4E83-A08C-EEF7BE736365}" type="sibTrans" cxnId="{126F9752-2587-4D6B-976E-59516612EA5D}">
      <dgm:prSet/>
      <dgm:spPr/>
      <dgm:t>
        <a:bodyPr/>
        <a:lstStyle/>
        <a:p>
          <a:endParaRPr lang="ru-RU"/>
        </a:p>
      </dgm:t>
    </dgm:pt>
    <dgm:pt modelId="{5A15C3AF-019C-45E6-91FC-06BAA3A3E451}">
      <dgm:prSet/>
      <dgm:spPr/>
      <dgm:t>
        <a:bodyPr/>
        <a:lstStyle/>
        <a:p>
          <a:r>
            <a:rPr lang="ru-RU"/>
            <a:t>Разлитой </a:t>
          </a:r>
        </a:p>
        <a:p>
          <a:r>
            <a:rPr lang="ru-RU"/>
            <a:t>(2 этажа брюшной полости)</a:t>
          </a:r>
        </a:p>
      </dgm:t>
    </dgm:pt>
    <dgm:pt modelId="{13A1646A-7EE9-44E1-BFE3-5A690603A21F}" type="parTrans" cxnId="{4314382B-7F24-42FD-8797-FC566803F52E}">
      <dgm:prSet/>
      <dgm:spPr/>
      <dgm:t>
        <a:bodyPr/>
        <a:lstStyle/>
        <a:p>
          <a:endParaRPr lang="ru-RU"/>
        </a:p>
      </dgm:t>
    </dgm:pt>
    <dgm:pt modelId="{B3FAB661-3C10-46A9-8A6A-EBBAE04FA413}" type="sibTrans" cxnId="{4314382B-7F24-42FD-8797-FC566803F52E}">
      <dgm:prSet/>
      <dgm:spPr/>
      <dgm:t>
        <a:bodyPr/>
        <a:lstStyle/>
        <a:p>
          <a:endParaRPr lang="ru-RU"/>
        </a:p>
      </dgm:t>
    </dgm:pt>
    <dgm:pt modelId="{8830C5D0-9C90-4A33-8250-13D6790A021A}">
      <dgm:prSet/>
      <dgm:spPr/>
      <dgm:t>
        <a:bodyPr/>
        <a:lstStyle/>
        <a:p>
          <a:r>
            <a:rPr lang="ru-RU"/>
            <a:t>Общий (тотальное поражение всего серозного покрова органов и стенок брюшной полости)</a:t>
          </a:r>
        </a:p>
      </dgm:t>
    </dgm:pt>
    <dgm:pt modelId="{43DDBAE9-7469-4E1F-B28C-CC25465359E5}" type="parTrans" cxnId="{0B91AC81-8C4E-44CE-8545-8722F0DDCD96}">
      <dgm:prSet/>
      <dgm:spPr/>
      <dgm:t>
        <a:bodyPr/>
        <a:lstStyle/>
        <a:p>
          <a:endParaRPr lang="ru-RU"/>
        </a:p>
      </dgm:t>
    </dgm:pt>
    <dgm:pt modelId="{91BA4885-2948-443F-9EF6-233AAB7069D8}" type="sibTrans" cxnId="{0B91AC81-8C4E-44CE-8545-8722F0DDCD96}">
      <dgm:prSet/>
      <dgm:spPr/>
      <dgm:t>
        <a:bodyPr/>
        <a:lstStyle/>
        <a:p>
          <a:endParaRPr lang="ru-RU"/>
        </a:p>
      </dgm:t>
    </dgm:pt>
    <dgm:pt modelId="{EFE44A42-0349-4124-B365-DE37A15063B9}" type="pres">
      <dgm:prSet presAssocID="{F3776973-7C3D-4570-86AF-3CE2340CF780}" presName="hierChild1" presStyleCnt="0">
        <dgm:presLayoutVars>
          <dgm:chPref val="1"/>
          <dgm:dir/>
          <dgm:animOne val="branch"/>
          <dgm:animLvl val="lvl"/>
          <dgm:resizeHandles/>
        </dgm:presLayoutVars>
      </dgm:prSet>
      <dgm:spPr/>
      <dgm:t>
        <a:bodyPr/>
        <a:lstStyle/>
        <a:p>
          <a:endParaRPr lang="ru-RU"/>
        </a:p>
      </dgm:t>
    </dgm:pt>
    <dgm:pt modelId="{95003625-7237-421E-965B-6C063FE39CDE}" type="pres">
      <dgm:prSet presAssocID="{A9E20529-2BA0-4875-88BB-6B8199AD6F89}" presName="hierRoot1" presStyleCnt="0"/>
      <dgm:spPr/>
    </dgm:pt>
    <dgm:pt modelId="{FB5DFCE5-DA9C-441E-A5F2-9212ACBF4737}" type="pres">
      <dgm:prSet presAssocID="{A9E20529-2BA0-4875-88BB-6B8199AD6F89}" presName="composite" presStyleCnt="0"/>
      <dgm:spPr/>
    </dgm:pt>
    <dgm:pt modelId="{4F1030AF-787A-4F8B-8250-E2B8374018FB}" type="pres">
      <dgm:prSet presAssocID="{A9E20529-2BA0-4875-88BB-6B8199AD6F89}" presName="background" presStyleLbl="node0" presStyleIdx="0" presStyleCnt="1"/>
      <dgm:spPr/>
    </dgm:pt>
    <dgm:pt modelId="{B2B59FE2-7F4D-4BE1-863D-A4E530C0DC92}" type="pres">
      <dgm:prSet presAssocID="{A9E20529-2BA0-4875-88BB-6B8199AD6F89}" presName="text" presStyleLbl="fgAcc0" presStyleIdx="0" presStyleCnt="1">
        <dgm:presLayoutVars>
          <dgm:chPref val="3"/>
        </dgm:presLayoutVars>
      </dgm:prSet>
      <dgm:spPr/>
      <dgm:t>
        <a:bodyPr/>
        <a:lstStyle/>
        <a:p>
          <a:endParaRPr lang="ru-RU"/>
        </a:p>
      </dgm:t>
    </dgm:pt>
    <dgm:pt modelId="{10AFC3D7-B958-4A30-8747-DFFAEEE5EDC4}" type="pres">
      <dgm:prSet presAssocID="{A9E20529-2BA0-4875-88BB-6B8199AD6F89}" presName="hierChild2" presStyleCnt="0"/>
      <dgm:spPr/>
    </dgm:pt>
    <dgm:pt modelId="{B99B07D2-60FD-432B-AC68-E533992948A2}" type="pres">
      <dgm:prSet presAssocID="{645DA0F8-520D-4782-B6D3-43D6BBD03110}" presName="Name10" presStyleLbl="parChTrans1D2" presStyleIdx="0" presStyleCnt="2"/>
      <dgm:spPr/>
      <dgm:t>
        <a:bodyPr/>
        <a:lstStyle/>
        <a:p>
          <a:endParaRPr lang="ru-RU"/>
        </a:p>
      </dgm:t>
    </dgm:pt>
    <dgm:pt modelId="{8195ACDD-6891-4FBE-9A6A-CDDC8D2FA47C}" type="pres">
      <dgm:prSet presAssocID="{B3EF5F66-0CFE-4A08-A45E-D9A953539C4B}" presName="hierRoot2" presStyleCnt="0"/>
      <dgm:spPr/>
    </dgm:pt>
    <dgm:pt modelId="{870567F8-84A7-46F3-BC9D-CFF397A480D2}" type="pres">
      <dgm:prSet presAssocID="{B3EF5F66-0CFE-4A08-A45E-D9A953539C4B}" presName="composite2" presStyleCnt="0"/>
      <dgm:spPr/>
    </dgm:pt>
    <dgm:pt modelId="{D12C42E6-2CB1-4B09-8833-A3EEFF3F8B7E}" type="pres">
      <dgm:prSet presAssocID="{B3EF5F66-0CFE-4A08-A45E-D9A953539C4B}" presName="background2" presStyleLbl="asst1" presStyleIdx="0" presStyleCnt="2"/>
      <dgm:spPr/>
    </dgm:pt>
    <dgm:pt modelId="{CB58B82B-4CB0-49A7-A606-3E712A4BAB73}" type="pres">
      <dgm:prSet presAssocID="{B3EF5F66-0CFE-4A08-A45E-D9A953539C4B}" presName="text2" presStyleLbl="fgAcc2" presStyleIdx="0" presStyleCnt="2">
        <dgm:presLayoutVars>
          <dgm:chPref val="3"/>
        </dgm:presLayoutVars>
      </dgm:prSet>
      <dgm:spPr/>
      <dgm:t>
        <a:bodyPr/>
        <a:lstStyle/>
        <a:p>
          <a:endParaRPr lang="ru-RU"/>
        </a:p>
      </dgm:t>
    </dgm:pt>
    <dgm:pt modelId="{2256618F-9C5F-4872-A32B-7A1D4BB773A5}" type="pres">
      <dgm:prSet presAssocID="{B3EF5F66-0CFE-4A08-A45E-D9A953539C4B}" presName="hierChild3" presStyleCnt="0"/>
      <dgm:spPr/>
    </dgm:pt>
    <dgm:pt modelId="{D4C13E55-0F75-4FCB-8A95-AC3C0079C281}" type="pres">
      <dgm:prSet presAssocID="{C05FF9A5-6D5E-4B21-9B3C-6CDC7A45A2CF}" presName="Name17" presStyleLbl="parChTrans1D3" presStyleIdx="0" presStyleCnt="5"/>
      <dgm:spPr/>
      <dgm:t>
        <a:bodyPr/>
        <a:lstStyle/>
        <a:p>
          <a:endParaRPr lang="ru-RU"/>
        </a:p>
      </dgm:t>
    </dgm:pt>
    <dgm:pt modelId="{D1873253-3C80-4CDD-88B5-9A5C3E8A0B13}" type="pres">
      <dgm:prSet presAssocID="{0B4C380B-A9EE-41DA-AF4F-05470D75FE4D}" presName="hierRoot3" presStyleCnt="0"/>
      <dgm:spPr/>
    </dgm:pt>
    <dgm:pt modelId="{D014251D-AB36-4C9A-B055-64D364E8B9FD}" type="pres">
      <dgm:prSet presAssocID="{0B4C380B-A9EE-41DA-AF4F-05470D75FE4D}" presName="composite3" presStyleCnt="0"/>
      <dgm:spPr/>
    </dgm:pt>
    <dgm:pt modelId="{298717E8-D9F7-492C-9C19-84D3B1BDDC08}" type="pres">
      <dgm:prSet presAssocID="{0B4C380B-A9EE-41DA-AF4F-05470D75FE4D}" presName="background3" presStyleLbl="node3" presStyleIdx="0" presStyleCnt="5"/>
      <dgm:spPr/>
    </dgm:pt>
    <dgm:pt modelId="{80BC0CEE-83B5-4A1B-B213-1105B87A9491}" type="pres">
      <dgm:prSet presAssocID="{0B4C380B-A9EE-41DA-AF4F-05470D75FE4D}" presName="text3" presStyleLbl="fgAcc3" presStyleIdx="0" presStyleCnt="5">
        <dgm:presLayoutVars>
          <dgm:chPref val="3"/>
        </dgm:presLayoutVars>
      </dgm:prSet>
      <dgm:spPr/>
      <dgm:t>
        <a:bodyPr/>
        <a:lstStyle/>
        <a:p>
          <a:endParaRPr lang="ru-RU"/>
        </a:p>
      </dgm:t>
    </dgm:pt>
    <dgm:pt modelId="{CF279715-554D-4653-85D4-2143842F13CB}" type="pres">
      <dgm:prSet presAssocID="{0B4C380B-A9EE-41DA-AF4F-05470D75FE4D}" presName="hierChild4" presStyleCnt="0"/>
      <dgm:spPr/>
    </dgm:pt>
    <dgm:pt modelId="{AF486FAD-F6CA-45E3-974B-2B8392FD31C5}" type="pres">
      <dgm:prSet presAssocID="{87AD5406-4930-4878-91D1-BDBFD7F3F983}" presName="Name17" presStyleLbl="parChTrans1D3" presStyleIdx="1" presStyleCnt="5"/>
      <dgm:spPr/>
      <dgm:t>
        <a:bodyPr/>
        <a:lstStyle/>
        <a:p>
          <a:endParaRPr lang="ru-RU"/>
        </a:p>
      </dgm:t>
    </dgm:pt>
    <dgm:pt modelId="{E9A1535C-4C5A-4F61-8399-A93C24B874A0}" type="pres">
      <dgm:prSet presAssocID="{AE4A2F96-E6FA-489D-A00D-590E7FE2E84B}" presName="hierRoot3" presStyleCnt="0"/>
      <dgm:spPr/>
    </dgm:pt>
    <dgm:pt modelId="{527FAAD1-18CE-431F-94C3-9F32BE1689F2}" type="pres">
      <dgm:prSet presAssocID="{AE4A2F96-E6FA-489D-A00D-590E7FE2E84B}" presName="composite3" presStyleCnt="0"/>
      <dgm:spPr/>
    </dgm:pt>
    <dgm:pt modelId="{D8AC16A4-AF51-410B-919F-CA20C38EC4A1}" type="pres">
      <dgm:prSet presAssocID="{AE4A2F96-E6FA-489D-A00D-590E7FE2E84B}" presName="background3" presStyleLbl="node3" presStyleIdx="1" presStyleCnt="5"/>
      <dgm:spPr/>
    </dgm:pt>
    <dgm:pt modelId="{0C794ADE-B860-40AA-8AF5-1332B9F32FAC}" type="pres">
      <dgm:prSet presAssocID="{AE4A2F96-E6FA-489D-A00D-590E7FE2E84B}" presName="text3" presStyleLbl="fgAcc3" presStyleIdx="1" presStyleCnt="5">
        <dgm:presLayoutVars>
          <dgm:chPref val="3"/>
        </dgm:presLayoutVars>
      </dgm:prSet>
      <dgm:spPr/>
      <dgm:t>
        <a:bodyPr/>
        <a:lstStyle/>
        <a:p>
          <a:endParaRPr lang="ru-RU"/>
        </a:p>
      </dgm:t>
    </dgm:pt>
    <dgm:pt modelId="{9F6B7D57-698C-4CFF-BE26-AF5B4B12C528}" type="pres">
      <dgm:prSet presAssocID="{AE4A2F96-E6FA-489D-A00D-590E7FE2E84B}" presName="hierChild4" presStyleCnt="0"/>
      <dgm:spPr/>
    </dgm:pt>
    <dgm:pt modelId="{09AEA699-C990-4691-B292-55070DF03859}" type="pres">
      <dgm:prSet presAssocID="{78FFC0E2-DC4D-4108-9A97-A6A388411FF5}" presName="Name10" presStyleLbl="parChTrans1D2" presStyleIdx="1" presStyleCnt="2"/>
      <dgm:spPr/>
      <dgm:t>
        <a:bodyPr/>
        <a:lstStyle/>
        <a:p>
          <a:endParaRPr lang="ru-RU"/>
        </a:p>
      </dgm:t>
    </dgm:pt>
    <dgm:pt modelId="{D306E635-5933-465C-B1FF-8A264C45F28A}" type="pres">
      <dgm:prSet presAssocID="{71E23A6F-F357-4E1B-9D8E-85472CF4F46A}" presName="hierRoot2" presStyleCnt="0"/>
      <dgm:spPr/>
    </dgm:pt>
    <dgm:pt modelId="{F64D0D1B-9586-4290-9BCE-E65396E7465E}" type="pres">
      <dgm:prSet presAssocID="{71E23A6F-F357-4E1B-9D8E-85472CF4F46A}" presName="composite2" presStyleCnt="0"/>
      <dgm:spPr/>
    </dgm:pt>
    <dgm:pt modelId="{B618746C-9DA5-420C-AEC0-665ADE4127CC}" type="pres">
      <dgm:prSet presAssocID="{71E23A6F-F357-4E1B-9D8E-85472CF4F46A}" presName="background2" presStyleLbl="asst1" presStyleIdx="1" presStyleCnt="2"/>
      <dgm:spPr/>
    </dgm:pt>
    <dgm:pt modelId="{91B8BD8D-BC76-4E6E-A293-5C1840F10449}" type="pres">
      <dgm:prSet presAssocID="{71E23A6F-F357-4E1B-9D8E-85472CF4F46A}" presName="text2" presStyleLbl="fgAcc2" presStyleIdx="1" presStyleCnt="2" custScaleX="168700">
        <dgm:presLayoutVars>
          <dgm:chPref val="3"/>
        </dgm:presLayoutVars>
      </dgm:prSet>
      <dgm:spPr/>
      <dgm:t>
        <a:bodyPr/>
        <a:lstStyle/>
        <a:p>
          <a:endParaRPr lang="ru-RU"/>
        </a:p>
      </dgm:t>
    </dgm:pt>
    <dgm:pt modelId="{57580741-5FB4-4A2D-846D-574DD7AD5445}" type="pres">
      <dgm:prSet presAssocID="{71E23A6F-F357-4E1B-9D8E-85472CF4F46A}" presName="hierChild3" presStyleCnt="0"/>
      <dgm:spPr/>
    </dgm:pt>
    <dgm:pt modelId="{5C706750-0927-4DFA-9EE5-17EB4E658762}" type="pres">
      <dgm:prSet presAssocID="{8D673F83-9A95-4AB8-97D3-A8BADF262F25}" presName="Name17" presStyleLbl="parChTrans1D3" presStyleIdx="2" presStyleCnt="5"/>
      <dgm:spPr/>
      <dgm:t>
        <a:bodyPr/>
        <a:lstStyle/>
        <a:p>
          <a:endParaRPr lang="ru-RU"/>
        </a:p>
      </dgm:t>
    </dgm:pt>
    <dgm:pt modelId="{D8B64F40-F85A-4776-A7CC-7FCF395622EA}" type="pres">
      <dgm:prSet presAssocID="{7645872E-9763-4E9F-BE78-EEC577867CA9}" presName="hierRoot3" presStyleCnt="0"/>
      <dgm:spPr/>
    </dgm:pt>
    <dgm:pt modelId="{E3D7986F-B105-4BCF-AF24-7DAFFC5891EF}" type="pres">
      <dgm:prSet presAssocID="{7645872E-9763-4E9F-BE78-EEC577867CA9}" presName="composite3" presStyleCnt="0"/>
      <dgm:spPr/>
    </dgm:pt>
    <dgm:pt modelId="{CA4C5109-67D8-431B-9979-B6F11EB9795C}" type="pres">
      <dgm:prSet presAssocID="{7645872E-9763-4E9F-BE78-EEC577867CA9}" presName="background3" presStyleLbl="node3" presStyleIdx="2" presStyleCnt="5"/>
      <dgm:spPr/>
    </dgm:pt>
    <dgm:pt modelId="{061F2115-4B30-49E5-86EB-8F9DE4750EA4}" type="pres">
      <dgm:prSet presAssocID="{7645872E-9763-4E9F-BE78-EEC577867CA9}" presName="text3" presStyleLbl="fgAcc3" presStyleIdx="2" presStyleCnt="5">
        <dgm:presLayoutVars>
          <dgm:chPref val="3"/>
        </dgm:presLayoutVars>
      </dgm:prSet>
      <dgm:spPr/>
      <dgm:t>
        <a:bodyPr/>
        <a:lstStyle/>
        <a:p>
          <a:endParaRPr lang="ru-RU"/>
        </a:p>
      </dgm:t>
    </dgm:pt>
    <dgm:pt modelId="{2A1FF8C2-861C-4693-B5F6-2EEA9F665465}" type="pres">
      <dgm:prSet presAssocID="{7645872E-9763-4E9F-BE78-EEC577867CA9}" presName="hierChild4" presStyleCnt="0"/>
      <dgm:spPr/>
    </dgm:pt>
    <dgm:pt modelId="{E3BC0988-4EDE-491E-AF61-09D0A84A7F6A}" type="pres">
      <dgm:prSet presAssocID="{13A1646A-7EE9-44E1-BFE3-5A690603A21F}" presName="Name17" presStyleLbl="parChTrans1D3" presStyleIdx="3" presStyleCnt="5"/>
      <dgm:spPr/>
      <dgm:t>
        <a:bodyPr/>
        <a:lstStyle/>
        <a:p>
          <a:endParaRPr lang="ru-RU"/>
        </a:p>
      </dgm:t>
    </dgm:pt>
    <dgm:pt modelId="{49B65993-31EE-46D0-B62D-77341B67D16A}" type="pres">
      <dgm:prSet presAssocID="{5A15C3AF-019C-45E6-91FC-06BAA3A3E451}" presName="hierRoot3" presStyleCnt="0"/>
      <dgm:spPr/>
    </dgm:pt>
    <dgm:pt modelId="{57F331A5-A68E-4381-A4BC-E1B03BDE9906}" type="pres">
      <dgm:prSet presAssocID="{5A15C3AF-019C-45E6-91FC-06BAA3A3E451}" presName="composite3" presStyleCnt="0"/>
      <dgm:spPr/>
    </dgm:pt>
    <dgm:pt modelId="{AF885C62-9362-44C3-A0AC-1DC759387098}" type="pres">
      <dgm:prSet presAssocID="{5A15C3AF-019C-45E6-91FC-06BAA3A3E451}" presName="background3" presStyleLbl="node3" presStyleIdx="3" presStyleCnt="5"/>
      <dgm:spPr/>
    </dgm:pt>
    <dgm:pt modelId="{43D39C54-E302-4894-B94D-E14B3A797885}" type="pres">
      <dgm:prSet presAssocID="{5A15C3AF-019C-45E6-91FC-06BAA3A3E451}" presName="text3" presStyleLbl="fgAcc3" presStyleIdx="3" presStyleCnt="5">
        <dgm:presLayoutVars>
          <dgm:chPref val="3"/>
        </dgm:presLayoutVars>
      </dgm:prSet>
      <dgm:spPr/>
      <dgm:t>
        <a:bodyPr/>
        <a:lstStyle/>
        <a:p>
          <a:endParaRPr lang="ru-RU"/>
        </a:p>
      </dgm:t>
    </dgm:pt>
    <dgm:pt modelId="{68DB9085-5601-4E8C-A2E4-14219484686D}" type="pres">
      <dgm:prSet presAssocID="{5A15C3AF-019C-45E6-91FC-06BAA3A3E451}" presName="hierChild4" presStyleCnt="0"/>
      <dgm:spPr/>
    </dgm:pt>
    <dgm:pt modelId="{AF82C527-5943-4C33-9137-98CA6A71F592}" type="pres">
      <dgm:prSet presAssocID="{43DDBAE9-7469-4E1F-B28C-CC25465359E5}" presName="Name17" presStyleLbl="parChTrans1D3" presStyleIdx="4" presStyleCnt="5"/>
      <dgm:spPr/>
      <dgm:t>
        <a:bodyPr/>
        <a:lstStyle/>
        <a:p>
          <a:endParaRPr lang="ru-RU"/>
        </a:p>
      </dgm:t>
    </dgm:pt>
    <dgm:pt modelId="{7ED9B8B7-FAF7-4ECC-A901-204926B8255F}" type="pres">
      <dgm:prSet presAssocID="{8830C5D0-9C90-4A33-8250-13D6790A021A}" presName="hierRoot3" presStyleCnt="0"/>
      <dgm:spPr/>
    </dgm:pt>
    <dgm:pt modelId="{71464CD6-70E4-471D-8CCE-C01B8F7763C2}" type="pres">
      <dgm:prSet presAssocID="{8830C5D0-9C90-4A33-8250-13D6790A021A}" presName="composite3" presStyleCnt="0"/>
      <dgm:spPr/>
    </dgm:pt>
    <dgm:pt modelId="{013F099B-F711-41E2-BCC2-A6869C6AB752}" type="pres">
      <dgm:prSet presAssocID="{8830C5D0-9C90-4A33-8250-13D6790A021A}" presName="background3" presStyleLbl="node3" presStyleIdx="4" presStyleCnt="5"/>
      <dgm:spPr/>
    </dgm:pt>
    <dgm:pt modelId="{F8F1FA3C-D4E3-493F-B389-AEEDA5EED809}" type="pres">
      <dgm:prSet presAssocID="{8830C5D0-9C90-4A33-8250-13D6790A021A}" presName="text3" presStyleLbl="fgAcc3" presStyleIdx="4" presStyleCnt="5">
        <dgm:presLayoutVars>
          <dgm:chPref val="3"/>
        </dgm:presLayoutVars>
      </dgm:prSet>
      <dgm:spPr/>
      <dgm:t>
        <a:bodyPr/>
        <a:lstStyle/>
        <a:p>
          <a:endParaRPr lang="ru-RU"/>
        </a:p>
      </dgm:t>
    </dgm:pt>
    <dgm:pt modelId="{15A38B0C-8462-41CC-8110-F8E3097850F8}" type="pres">
      <dgm:prSet presAssocID="{8830C5D0-9C90-4A33-8250-13D6790A021A}" presName="hierChild4" presStyleCnt="0"/>
      <dgm:spPr/>
    </dgm:pt>
  </dgm:ptLst>
  <dgm:cxnLst>
    <dgm:cxn modelId="{5AD179DE-7722-4B7F-9BD0-11C25E7D00B1}" type="presOf" srcId="{8D673F83-9A95-4AB8-97D3-A8BADF262F25}" destId="{5C706750-0927-4DFA-9EE5-17EB4E658762}" srcOrd="0" destOrd="0" presId="urn:microsoft.com/office/officeart/2005/8/layout/hierarchy1"/>
    <dgm:cxn modelId="{52473921-D410-46F5-86BB-B1BAD37C31C7}" type="presOf" srcId="{645DA0F8-520D-4782-B6D3-43D6BBD03110}" destId="{B99B07D2-60FD-432B-AC68-E533992948A2}" srcOrd="0" destOrd="0" presId="urn:microsoft.com/office/officeart/2005/8/layout/hierarchy1"/>
    <dgm:cxn modelId="{05419419-CB2C-4323-A118-68FFEBC83530}" type="presOf" srcId="{71E23A6F-F357-4E1B-9D8E-85472CF4F46A}" destId="{91B8BD8D-BC76-4E6E-A293-5C1840F10449}" srcOrd="0" destOrd="0" presId="urn:microsoft.com/office/officeart/2005/8/layout/hierarchy1"/>
    <dgm:cxn modelId="{62A1AE4A-4451-44A0-B9C2-1CCE8CBCB31C}" type="presOf" srcId="{A9E20529-2BA0-4875-88BB-6B8199AD6F89}" destId="{B2B59FE2-7F4D-4BE1-863D-A4E530C0DC92}" srcOrd="0" destOrd="0" presId="urn:microsoft.com/office/officeart/2005/8/layout/hierarchy1"/>
    <dgm:cxn modelId="{7CFDF9A9-DFF8-4E67-B222-91B5EFE870C6}" type="presOf" srcId="{78FFC0E2-DC4D-4108-9A97-A6A388411FF5}" destId="{09AEA699-C990-4691-B292-55070DF03859}" srcOrd="0" destOrd="0" presId="urn:microsoft.com/office/officeart/2005/8/layout/hierarchy1"/>
    <dgm:cxn modelId="{ED8FDCDE-5D7E-44CF-8115-1B0CA5F86FB8}" srcId="{A9E20529-2BA0-4875-88BB-6B8199AD6F89}" destId="{71E23A6F-F357-4E1B-9D8E-85472CF4F46A}" srcOrd="1" destOrd="0" parTransId="{78FFC0E2-DC4D-4108-9A97-A6A388411FF5}" sibTransId="{26B5903F-15D4-4B48-9CF0-1BE25114B3C1}"/>
    <dgm:cxn modelId="{7F469465-966A-4719-8C6D-3170BFB5D9AF}" type="presOf" srcId="{13A1646A-7EE9-44E1-BFE3-5A690603A21F}" destId="{E3BC0988-4EDE-491E-AF61-09D0A84A7F6A}" srcOrd="0" destOrd="0" presId="urn:microsoft.com/office/officeart/2005/8/layout/hierarchy1"/>
    <dgm:cxn modelId="{3BA342A2-19E7-42D2-BDAB-629D7E8A7DA6}" type="presOf" srcId="{B3EF5F66-0CFE-4A08-A45E-D9A953539C4B}" destId="{CB58B82B-4CB0-49A7-A606-3E712A4BAB73}" srcOrd="0" destOrd="0" presId="urn:microsoft.com/office/officeart/2005/8/layout/hierarchy1"/>
    <dgm:cxn modelId="{80571EB4-E657-4DE1-BAC2-ADEDDAE0B360}" type="presOf" srcId="{F3776973-7C3D-4570-86AF-3CE2340CF780}" destId="{EFE44A42-0349-4124-B365-DE37A15063B9}" srcOrd="0" destOrd="0" presId="urn:microsoft.com/office/officeart/2005/8/layout/hierarchy1"/>
    <dgm:cxn modelId="{126F9752-2587-4D6B-976E-59516612EA5D}" srcId="{71E23A6F-F357-4E1B-9D8E-85472CF4F46A}" destId="{7645872E-9763-4E9F-BE78-EEC577867CA9}" srcOrd="0" destOrd="0" parTransId="{8D673F83-9A95-4AB8-97D3-A8BADF262F25}" sibTransId="{9D1388D3-3A07-4E83-A08C-EEF7BE736365}"/>
    <dgm:cxn modelId="{57022D4A-470B-421F-B8AB-0E2753F1A918}" type="presOf" srcId="{0B4C380B-A9EE-41DA-AF4F-05470D75FE4D}" destId="{80BC0CEE-83B5-4A1B-B213-1105B87A9491}" srcOrd="0" destOrd="0" presId="urn:microsoft.com/office/officeart/2005/8/layout/hierarchy1"/>
    <dgm:cxn modelId="{F57611CE-3CA1-426C-9F40-FFBB12BCFB59}" type="presOf" srcId="{C05FF9A5-6D5E-4B21-9B3C-6CDC7A45A2CF}" destId="{D4C13E55-0F75-4FCB-8A95-AC3C0079C281}" srcOrd="0" destOrd="0" presId="urn:microsoft.com/office/officeart/2005/8/layout/hierarchy1"/>
    <dgm:cxn modelId="{13E11EC6-64B5-4803-919E-D41151604DD6}" type="presOf" srcId="{8830C5D0-9C90-4A33-8250-13D6790A021A}" destId="{F8F1FA3C-D4E3-493F-B389-AEEDA5EED809}" srcOrd="0" destOrd="0" presId="urn:microsoft.com/office/officeart/2005/8/layout/hierarchy1"/>
    <dgm:cxn modelId="{4314382B-7F24-42FD-8797-FC566803F52E}" srcId="{71E23A6F-F357-4E1B-9D8E-85472CF4F46A}" destId="{5A15C3AF-019C-45E6-91FC-06BAA3A3E451}" srcOrd="1" destOrd="0" parTransId="{13A1646A-7EE9-44E1-BFE3-5A690603A21F}" sibTransId="{B3FAB661-3C10-46A9-8A6A-EBBAE04FA413}"/>
    <dgm:cxn modelId="{2BB8DA9B-FD56-468B-8E08-802806F7ED78}" type="presOf" srcId="{43DDBAE9-7469-4E1F-B28C-CC25465359E5}" destId="{AF82C527-5943-4C33-9137-98CA6A71F592}" srcOrd="0" destOrd="0" presId="urn:microsoft.com/office/officeart/2005/8/layout/hierarchy1"/>
    <dgm:cxn modelId="{D29941EE-B65D-4879-9BF5-7ADB72029794}" type="presOf" srcId="{AE4A2F96-E6FA-489D-A00D-590E7FE2E84B}" destId="{0C794ADE-B860-40AA-8AF5-1332B9F32FAC}" srcOrd="0" destOrd="0" presId="urn:microsoft.com/office/officeart/2005/8/layout/hierarchy1"/>
    <dgm:cxn modelId="{1817AEE5-FDB2-438E-BC49-ABDCC9F7C6CB}" srcId="{B3EF5F66-0CFE-4A08-A45E-D9A953539C4B}" destId="{AE4A2F96-E6FA-489D-A00D-590E7FE2E84B}" srcOrd="1" destOrd="0" parTransId="{87AD5406-4930-4878-91D1-BDBFD7F3F983}" sibTransId="{9428B11C-4205-47C6-B1F5-3DBD25270741}"/>
    <dgm:cxn modelId="{712F5AFF-5523-4BB0-B28D-48CAC49A97CB}" type="presOf" srcId="{7645872E-9763-4E9F-BE78-EEC577867CA9}" destId="{061F2115-4B30-49E5-86EB-8F9DE4750EA4}" srcOrd="0" destOrd="0" presId="urn:microsoft.com/office/officeart/2005/8/layout/hierarchy1"/>
    <dgm:cxn modelId="{61B4BC06-20B0-4D07-A26B-5D5D50F38D20}" type="presOf" srcId="{5A15C3AF-019C-45E6-91FC-06BAA3A3E451}" destId="{43D39C54-E302-4894-B94D-E14B3A797885}" srcOrd="0" destOrd="0" presId="urn:microsoft.com/office/officeart/2005/8/layout/hierarchy1"/>
    <dgm:cxn modelId="{0B91AC81-8C4E-44CE-8545-8722F0DDCD96}" srcId="{71E23A6F-F357-4E1B-9D8E-85472CF4F46A}" destId="{8830C5D0-9C90-4A33-8250-13D6790A021A}" srcOrd="2" destOrd="0" parTransId="{43DDBAE9-7469-4E1F-B28C-CC25465359E5}" sibTransId="{91BA4885-2948-443F-9EF6-233AAB7069D8}"/>
    <dgm:cxn modelId="{46931478-B9B9-42B6-8FD7-983D7BA83387}" srcId="{A9E20529-2BA0-4875-88BB-6B8199AD6F89}" destId="{B3EF5F66-0CFE-4A08-A45E-D9A953539C4B}" srcOrd="0" destOrd="0" parTransId="{645DA0F8-520D-4782-B6D3-43D6BBD03110}" sibTransId="{592FA78B-558B-469F-BDC7-8BC6BFD746F4}"/>
    <dgm:cxn modelId="{B772B496-90A9-45C9-A70E-F4196FF0B938}" srcId="{F3776973-7C3D-4570-86AF-3CE2340CF780}" destId="{A9E20529-2BA0-4875-88BB-6B8199AD6F89}" srcOrd="0" destOrd="0" parTransId="{61B9F395-8CA8-4E22-814A-5D7FFDAF7520}" sibTransId="{B46CB626-0C5C-4929-99E8-1D4F7E1454F4}"/>
    <dgm:cxn modelId="{4FA5B1B0-0BFF-48D0-ADC5-7C7CE8816EAB}" srcId="{B3EF5F66-0CFE-4A08-A45E-D9A953539C4B}" destId="{0B4C380B-A9EE-41DA-AF4F-05470D75FE4D}" srcOrd="0" destOrd="0" parTransId="{C05FF9A5-6D5E-4B21-9B3C-6CDC7A45A2CF}" sibTransId="{CD726A50-2829-4C50-8632-C9F802E51331}"/>
    <dgm:cxn modelId="{1469D2A6-3142-4E9D-8A0A-5E3AE40E0517}" type="presOf" srcId="{87AD5406-4930-4878-91D1-BDBFD7F3F983}" destId="{AF486FAD-F6CA-45E3-974B-2B8392FD31C5}" srcOrd="0" destOrd="0" presId="urn:microsoft.com/office/officeart/2005/8/layout/hierarchy1"/>
    <dgm:cxn modelId="{569F5850-3A67-4B5D-85CF-185E4AE86FA8}" type="presParOf" srcId="{EFE44A42-0349-4124-B365-DE37A15063B9}" destId="{95003625-7237-421E-965B-6C063FE39CDE}" srcOrd="0" destOrd="0" presId="urn:microsoft.com/office/officeart/2005/8/layout/hierarchy1"/>
    <dgm:cxn modelId="{7FC2F9EF-1EB0-4C65-9D14-A3831DA20D2D}" type="presParOf" srcId="{95003625-7237-421E-965B-6C063FE39CDE}" destId="{FB5DFCE5-DA9C-441E-A5F2-9212ACBF4737}" srcOrd="0" destOrd="0" presId="urn:microsoft.com/office/officeart/2005/8/layout/hierarchy1"/>
    <dgm:cxn modelId="{7541BAFA-74B2-4518-9935-FFCAA6C694F9}" type="presParOf" srcId="{FB5DFCE5-DA9C-441E-A5F2-9212ACBF4737}" destId="{4F1030AF-787A-4F8B-8250-E2B8374018FB}" srcOrd="0" destOrd="0" presId="urn:microsoft.com/office/officeart/2005/8/layout/hierarchy1"/>
    <dgm:cxn modelId="{F00938C5-69C4-41C8-9590-8E2BB76737D1}" type="presParOf" srcId="{FB5DFCE5-DA9C-441E-A5F2-9212ACBF4737}" destId="{B2B59FE2-7F4D-4BE1-863D-A4E530C0DC92}" srcOrd="1" destOrd="0" presId="urn:microsoft.com/office/officeart/2005/8/layout/hierarchy1"/>
    <dgm:cxn modelId="{5BE80384-F274-49A3-9BE8-7C03FDD2728B}" type="presParOf" srcId="{95003625-7237-421E-965B-6C063FE39CDE}" destId="{10AFC3D7-B958-4A30-8747-DFFAEEE5EDC4}" srcOrd="1" destOrd="0" presId="urn:microsoft.com/office/officeart/2005/8/layout/hierarchy1"/>
    <dgm:cxn modelId="{9C701AD4-D40F-4688-A0F7-6708D6B57F2E}" type="presParOf" srcId="{10AFC3D7-B958-4A30-8747-DFFAEEE5EDC4}" destId="{B99B07D2-60FD-432B-AC68-E533992948A2}" srcOrd="0" destOrd="0" presId="urn:microsoft.com/office/officeart/2005/8/layout/hierarchy1"/>
    <dgm:cxn modelId="{8C80B385-CAAB-4867-99FC-A80F8A1859F8}" type="presParOf" srcId="{10AFC3D7-B958-4A30-8747-DFFAEEE5EDC4}" destId="{8195ACDD-6891-4FBE-9A6A-CDDC8D2FA47C}" srcOrd="1" destOrd="0" presId="urn:microsoft.com/office/officeart/2005/8/layout/hierarchy1"/>
    <dgm:cxn modelId="{FB525601-A676-42D6-80E0-1542982B71C7}" type="presParOf" srcId="{8195ACDD-6891-4FBE-9A6A-CDDC8D2FA47C}" destId="{870567F8-84A7-46F3-BC9D-CFF397A480D2}" srcOrd="0" destOrd="0" presId="urn:microsoft.com/office/officeart/2005/8/layout/hierarchy1"/>
    <dgm:cxn modelId="{1C195CA1-569C-4178-89E9-1F3BC849FB6C}" type="presParOf" srcId="{870567F8-84A7-46F3-BC9D-CFF397A480D2}" destId="{D12C42E6-2CB1-4B09-8833-A3EEFF3F8B7E}" srcOrd="0" destOrd="0" presId="urn:microsoft.com/office/officeart/2005/8/layout/hierarchy1"/>
    <dgm:cxn modelId="{93890457-93C1-4369-94E6-808948912B67}" type="presParOf" srcId="{870567F8-84A7-46F3-BC9D-CFF397A480D2}" destId="{CB58B82B-4CB0-49A7-A606-3E712A4BAB73}" srcOrd="1" destOrd="0" presId="urn:microsoft.com/office/officeart/2005/8/layout/hierarchy1"/>
    <dgm:cxn modelId="{4A09E7E2-02BE-49D7-B2AA-C467E20CFE02}" type="presParOf" srcId="{8195ACDD-6891-4FBE-9A6A-CDDC8D2FA47C}" destId="{2256618F-9C5F-4872-A32B-7A1D4BB773A5}" srcOrd="1" destOrd="0" presId="urn:microsoft.com/office/officeart/2005/8/layout/hierarchy1"/>
    <dgm:cxn modelId="{B1D484DF-52BB-430B-B4A0-020E7E4F59DF}" type="presParOf" srcId="{2256618F-9C5F-4872-A32B-7A1D4BB773A5}" destId="{D4C13E55-0F75-4FCB-8A95-AC3C0079C281}" srcOrd="0" destOrd="0" presId="urn:microsoft.com/office/officeart/2005/8/layout/hierarchy1"/>
    <dgm:cxn modelId="{5E9D1C5F-36AA-43AB-986F-A07768EE545D}" type="presParOf" srcId="{2256618F-9C5F-4872-A32B-7A1D4BB773A5}" destId="{D1873253-3C80-4CDD-88B5-9A5C3E8A0B13}" srcOrd="1" destOrd="0" presId="urn:microsoft.com/office/officeart/2005/8/layout/hierarchy1"/>
    <dgm:cxn modelId="{3A3B9EDB-6FA4-4D73-A7AF-1369FC0E70F1}" type="presParOf" srcId="{D1873253-3C80-4CDD-88B5-9A5C3E8A0B13}" destId="{D014251D-AB36-4C9A-B055-64D364E8B9FD}" srcOrd="0" destOrd="0" presId="urn:microsoft.com/office/officeart/2005/8/layout/hierarchy1"/>
    <dgm:cxn modelId="{80119840-D23D-4C9A-90A0-E226E0EDE30B}" type="presParOf" srcId="{D014251D-AB36-4C9A-B055-64D364E8B9FD}" destId="{298717E8-D9F7-492C-9C19-84D3B1BDDC08}" srcOrd="0" destOrd="0" presId="urn:microsoft.com/office/officeart/2005/8/layout/hierarchy1"/>
    <dgm:cxn modelId="{5C545D84-0BEB-4B56-8DDC-F58AB572261B}" type="presParOf" srcId="{D014251D-AB36-4C9A-B055-64D364E8B9FD}" destId="{80BC0CEE-83B5-4A1B-B213-1105B87A9491}" srcOrd="1" destOrd="0" presId="urn:microsoft.com/office/officeart/2005/8/layout/hierarchy1"/>
    <dgm:cxn modelId="{52FAD3ED-10AB-4135-991C-23E6F3A84F5C}" type="presParOf" srcId="{D1873253-3C80-4CDD-88B5-9A5C3E8A0B13}" destId="{CF279715-554D-4653-85D4-2143842F13CB}" srcOrd="1" destOrd="0" presId="urn:microsoft.com/office/officeart/2005/8/layout/hierarchy1"/>
    <dgm:cxn modelId="{E492CD09-A92A-40C3-80AB-9708B9B7A124}" type="presParOf" srcId="{2256618F-9C5F-4872-A32B-7A1D4BB773A5}" destId="{AF486FAD-F6CA-45E3-974B-2B8392FD31C5}" srcOrd="2" destOrd="0" presId="urn:microsoft.com/office/officeart/2005/8/layout/hierarchy1"/>
    <dgm:cxn modelId="{283CEED3-10B9-4CC0-8044-0436DB8DB55E}" type="presParOf" srcId="{2256618F-9C5F-4872-A32B-7A1D4BB773A5}" destId="{E9A1535C-4C5A-4F61-8399-A93C24B874A0}" srcOrd="3" destOrd="0" presId="urn:microsoft.com/office/officeart/2005/8/layout/hierarchy1"/>
    <dgm:cxn modelId="{3E30010C-9366-4AD6-BBF0-039D97B27D25}" type="presParOf" srcId="{E9A1535C-4C5A-4F61-8399-A93C24B874A0}" destId="{527FAAD1-18CE-431F-94C3-9F32BE1689F2}" srcOrd="0" destOrd="0" presId="urn:microsoft.com/office/officeart/2005/8/layout/hierarchy1"/>
    <dgm:cxn modelId="{A4543BF4-BFED-41D8-B5BF-D130818803BC}" type="presParOf" srcId="{527FAAD1-18CE-431F-94C3-9F32BE1689F2}" destId="{D8AC16A4-AF51-410B-919F-CA20C38EC4A1}" srcOrd="0" destOrd="0" presId="urn:microsoft.com/office/officeart/2005/8/layout/hierarchy1"/>
    <dgm:cxn modelId="{46365BDF-3D12-4731-A4E8-FBB862E3CB91}" type="presParOf" srcId="{527FAAD1-18CE-431F-94C3-9F32BE1689F2}" destId="{0C794ADE-B860-40AA-8AF5-1332B9F32FAC}" srcOrd="1" destOrd="0" presId="urn:microsoft.com/office/officeart/2005/8/layout/hierarchy1"/>
    <dgm:cxn modelId="{7ADE4857-9F99-4507-B807-0D79D60C9BF0}" type="presParOf" srcId="{E9A1535C-4C5A-4F61-8399-A93C24B874A0}" destId="{9F6B7D57-698C-4CFF-BE26-AF5B4B12C528}" srcOrd="1" destOrd="0" presId="urn:microsoft.com/office/officeart/2005/8/layout/hierarchy1"/>
    <dgm:cxn modelId="{3C7B5D17-D4D3-416F-BF4B-6CDC251916C4}" type="presParOf" srcId="{10AFC3D7-B958-4A30-8747-DFFAEEE5EDC4}" destId="{09AEA699-C990-4691-B292-55070DF03859}" srcOrd="2" destOrd="0" presId="urn:microsoft.com/office/officeart/2005/8/layout/hierarchy1"/>
    <dgm:cxn modelId="{8C53F614-6869-46D4-BC41-C5845188768B}" type="presParOf" srcId="{10AFC3D7-B958-4A30-8747-DFFAEEE5EDC4}" destId="{D306E635-5933-465C-B1FF-8A264C45F28A}" srcOrd="3" destOrd="0" presId="urn:microsoft.com/office/officeart/2005/8/layout/hierarchy1"/>
    <dgm:cxn modelId="{02AFC22F-BEDB-4965-AA31-2BED9DEE8DE6}" type="presParOf" srcId="{D306E635-5933-465C-B1FF-8A264C45F28A}" destId="{F64D0D1B-9586-4290-9BCE-E65396E7465E}" srcOrd="0" destOrd="0" presId="urn:microsoft.com/office/officeart/2005/8/layout/hierarchy1"/>
    <dgm:cxn modelId="{65C6A5BD-9E26-4D3B-BD53-29E61B73558F}" type="presParOf" srcId="{F64D0D1B-9586-4290-9BCE-E65396E7465E}" destId="{B618746C-9DA5-420C-AEC0-665ADE4127CC}" srcOrd="0" destOrd="0" presId="urn:microsoft.com/office/officeart/2005/8/layout/hierarchy1"/>
    <dgm:cxn modelId="{F2ABB3C0-D133-4B4F-8B90-288B84E26A66}" type="presParOf" srcId="{F64D0D1B-9586-4290-9BCE-E65396E7465E}" destId="{91B8BD8D-BC76-4E6E-A293-5C1840F10449}" srcOrd="1" destOrd="0" presId="urn:microsoft.com/office/officeart/2005/8/layout/hierarchy1"/>
    <dgm:cxn modelId="{4FEC90C6-FDDA-4248-8DC8-5AC0E322A04C}" type="presParOf" srcId="{D306E635-5933-465C-B1FF-8A264C45F28A}" destId="{57580741-5FB4-4A2D-846D-574DD7AD5445}" srcOrd="1" destOrd="0" presId="urn:microsoft.com/office/officeart/2005/8/layout/hierarchy1"/>
    <dgm:cxn modelId="{25405479-3B24-4E8F-8867-9E5CCA15C43E}" type="presParOf" srcId="{57580741-5FB4-4A2D-846D-574DD7AD5445}" destId="{5C706750-0927-4DFA-9EE5-17EB4E658762}" srcOrd="0" destOrd="0" presId="urn:microsoft.com/office/officeart/2005/8/layout/hierarchy1"/>
    <dgm:cxn modelId="{7188B319-6DEB-4555-8EF6-F8BE75BA96F8}" type="presParOf" srcId="{57580741-5FB4-4A2D-846D-574DD7AD5445}" destId="{D8B64F40-F85A-4776-A7CC-7FCF395622EA}" srcOrd="1" destOrd="0" presId="urn:microsoft.com/office/officeart/2005/8/layout/hierarchy1"/>
    <dgm:cxn modelId="{7783803B-4B0B-4F41-90C8-4BD9B49E4B14}" type="presParOf" srcId="{D8B64F40-F85A-4776-A7CC-7FCF395622EA}" destId="{E3D7986F-B105-4BCF-AF24-7DAFFC5891EF}" srcOrd="0" destOrd="0" presId="urn:microsoft.com/office/officeart/2005/8/layout/hierarchy1"/>
    <dgm:cxn modelId="{64707B78-FB31-4457-A333-85F6596CEB6E}" type="presParOf" srcId="{E3D7986F-B105-4BCF-AF24-7DAFFC5891EF}" destId="{CA4C5109-67D8-431B-9979-B6F11EB9795C}" srcOrd="0" destOrd="0" presId="urn:microsoft.com/office/officeart/2005/8/layout/hierarchy1"/>
    <dgm:cxn modelId="{B4CE0574-2992-4C9D-8BFC-C45A34D30F92}" type="presParOf" srcId="{E3D7986F-B105-4BCF-AF24-7DAFFC5891EF}" destId="{061F2115-4B30-49E5-86EB-8F9DE4750EA4}" srcOrd="1" destOrd="0" presId="urn:microsoft.com/office/officeart/2005/8/layout/hierarchy1"/>
    <dgm:cxn modelId="{2E4B166A-5842-4F7C-8D59-E8D0B1567C14}" type="presParOf" srcId="{D8B64F40-F85A-4776-A7CC-7FCF395622EA}" destId="{2A1FF8C2-861C-4693-B5F6-2EEA9F665465}" srcOrd="1" destOrd="0" presId="urn:microsoft.com/office/officeart/2005/8/layout/hierarchy1"/>
    <dgm:cxn modelId="{CC81E1D3-F7D8-4BD4-BC9C-5D198551ACCE}" type="presParOf" srcId="{57580741-5FB4-4A2D-846D-574DD7AD5445}" destId="{E3BC0988-4EDE-491E-AF61-09D0A84A7F6A}" srcOrd="2" destOrd="0" presId="urn:microsoft.com/office/officeart/2005/8/layout/hierarchy1"/>
    <dgm:cxn modelId="{88A0CE30-0FA6-4D55-A11A-31B038F4A13C}" type="presParOf" srcId="{57580741-5FB4-4A2D-846D-574DD7AD5445}" destId="{49B65993-31EE-46D0-B62D-77341B67D16A}" srcOrd="3" destOrd="0" presId="urn:microsoft.com/office/officeart/2005/8/layout/hierarchy1"/>
    <dgm:cxn modelId="{80FEB7A6-370B-42EE-9100-4430F883D724}" type="presParOf" srcId="{49B65993-31EE-46D0-B62D-77341B67D16A}" destId="{57F331A5-A68E-4381-A4BC-E1B03BDE9906}" srcOrd="0" destOrd="0" presId="urn:microsoft.com/office/officeart/2005/8/layout/hierarchy1"/>
    <dgm:cxn modelId="{EB68536F-7CDA-4141-ABBA-5F9BE3056581}" type="presParOf" srcId="{57F331A5-A68E-4381-A4BC-E1B03BDE9906}" destId="{AF885C62-9362-44C3-A0AC-1DC759387098}" srcOrd="0" destOrd="0" presId="urn:microsoft.com/office/officeart/2005/8/layout/hierarchy1"/>
    <dgm:cxn modelId="{E9E20A44-97A9-4488-87A2-CF9350F47F45}" type="presParOf" srcId="{57F331A5-A68E-4381-A4BC-E1B03BDE9906}" destId="{43D39C54-E302-4894-B94D-E14B3A797885}" srcOrd="1" destOrd="0" presId="urn:microsoft.com/office/officeart/2005/8/layout/hierarchy1"/>
    <dgm:cxn modelId="{DDC608D1-86BE-4920-9FEA-37412263F3AC}" type="presParOf" srcId="{49B65993-31EE-46D0-B62D-77341B67D16A}" destId="{68DB9085-5601-4E8C-A2E4-14219484686D}" srcOrd="1" destOrd="0" presId="urn:microsoft.com/office/officeart/2005/8/layout/hierarchy1"/>
    <dgm:cxn modelId="{CA4DC44E-61D9-4DD4-8299-02722F5FE276}" type="presParOf" srcId="{57580741-5FB4-4A2D-846D-574DD7AD5445}" destId="{AF82C527-5943-4C33-9137-98CA6A71F592}" srcOrd="4" destOrd="0" presId="urn:microsoft.com/office/officeart/2005/8/layout/hierarchy1"/>
    <dgm:cxn modelId="{F58CCEDE-A5B9-47A5-A466-08140D2B0FD9}" type="presParOf" srcId="{57580741-5FB4-4A2D-846D-574DD7AD5445}" destId="{7ED9B8B7-FAF7-4ECC-A901-204926B8255F}" srcOrd="5" destOrd="0" presId="urn:microsoft.com/office/officeart/2005/8/layout/hierarchy1"/>
    <dgm:cxn modelId="{ADD608C7-C301-4491-A8BF-8E2A3DA3BA2B}" type="presParOf" srcId="{7ED9B8B7-FAF7-4ECC-A901-204926B8255F}" destId="{71464CD6-70E4-471D-8CCE-C01B8F7763C2}" srcOrd="0" destOrd="0" presId="urn:microsoft.com/office/officeart/2005/8/layout/hierarchy1"/>
    <dgm:cxn modelId="{B16C9CD8-1E0B-4EFA-B654-C9F2F340D832}" type="presParOf" srcId="{71464CD6-70E4-471D-8CCE-C01B8F7763C2}" destId="{013F099B-F711-41E2-BCC2-A6869C6AB752}" srcOrd="0" destOrd="0" presId="urn:microsoft.com/office/officeart/2005/8/layout/hierarchy1"/>
    <dgm:cxn modelId="{E7056C3C-B6EB-410F-B6BF-67AC10283CDE}" type="presParOf" srcId="{71464CD6-70E4-471D-8CCE-C01B8F7763C2}" destId="{F8F1FA3C-D4E3-493F-B389-AEEDA5EED809}" srcOrd="1" destOrd="0" presId="urn:microsoft.com/office/officeart/2005/8/layout/hierarchy1"/>
    <dgm:cxn modelId="{E6A79A83-1CBF-4CE5-AD48-AB267BD0756C}" type="presParOf" srcId="{7ED9B8B7-FAF7-4ECC-A901-204926B8255F}" destId="{15A38B0C-8462-41CC-8110-F8E3097850F8}"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90F89016-2393-441A-A6CA-CA47CEC5FAA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0013CA59-70B9-48FA-8283-C14385D420E4}">
      <dgm:prSet phldrT="[Текст]" custT="1"/>
      <dgm:spPr/>
      <dgm:t>
        <a:bodyPr/>
        <a:lstStyle/>
        <a:p>
          <a:r>
            <a:rPr lang="ru-RU" sz="1200"/>
            <a:t>Инфекция, воспаление брюшины</a:t>
          </a:r>
        </a:p>
      </dgm:t>
    </dgm:pt>
    <dgm:pt modelId="{375EFDBB-132F-40FF-93F1-831FB66DD4B6}" type="parTrans" cxnId="{60522CDA-04AC-4817-8CE9-1278A4643A86}">
      <dgm:prSet/>
      <dgm:spPr/>
      <dgm:t>
        <a:bodyPr/>
        <a:lstStyle/>
        <a:p>
          <a:endParaRPr lang="ru-RU"/>
        </a:p>
      </dgm:t>
    </dgm:pt>
    <dgm:pt modelId="{23D24B27-2DEB-4EEC-8E40-5E27EBF83A91}" type="sibTrans" cxnId="{60522CDA-04AC-4817-8CE9-1278A4643A86}">
      <dgm:prSet/>
      <dgm:spPr/>
      <dgm:t>
        <a:bodyPr/>
        <a:lstStyle/>
        <a:p>
          <a:endParaRPr lang="ru-RU"/>
        </a:p>
      </dgm:t>
    </dgm:pt>
    <dgm:pt modelId="{78E84A1B-5972-4746-ADF4-7DE99ECD6230}">
      <dgm:prSet phldrT="[Текст]" custT="1"/>
      <dgm:spPr/>
      <dgm:t>
        <a:bodyPr/>
        <a:lstStyle/>
        <a:p>
          <a:r>
            <a:rPr lang="ru-RU" sz="1000"/>
            <a:t>Взаимодействие бактерий и/или их фрагментов с макрофагами и нейтрофилами</a:t>
          </a:r>
        </a:p>
      </dgm:t>
    </dgm:pt>
    <dgm:pt modelId="{85A0EEF5-2F9D-43E4-89E4-3583D419D187}" type="parTrans" cxnId="{EE84DECB-94FA-425A-BBB4-6BF942F5CC9D}">
      <dgm:prSet/>
      <dgm:spPr>
        <a:ln w="25400">
          <a:solidFill>
            <a:schemeClr val="accent1"/>
          </a:solidFill>
          <a:tailEnd type="arrow"/>
        </a:ln>
        <a:effectLst/>
      </dgm:spPr>
      <dgm:t>
        <a:bodyPr/>
        <a:lstStyle/>
        <a:p>
          <a:endParaRPr lang="ru-RU"/>
        </a:p>
      </dgm:t>
    </dgm:pt>
    <dgm:pt modelId="{F5FEACF4-3D64-401C-B89A-498E41516E9D}" type="sibTrans" cxnId="{EE84DECB-94FA-425A-BBB4-6BF942F5CC9D}">
      <dgm:prSet/>
      <dgm:spPr/>
      <dgm:t>
        <a:bodyPr/>
        <a:lstStyle/>
        <a:p>
          <a:endParaRPr lang="ru-RU"/>
        </a:p>
      </dgm:t>
    </dgm:pt>
    <dgm:pt modelId="{943EC486-8343-45C3-94A2-301EF5B72848}">
      <dgm:prSet custT="1"/>
      <dgm:spPr/>
      <dgm:t>
        <a:bodyPr/>
        <a:lstStyle/>
        <a:p>
          <a:r>
            <a:rPr lang="ru-RU" sz="800"/>
            <a:t>Поступление в кровь медиаторов воспаления </a:t>
          </a:r>
        </a:p>
        <a:p>
          <a:r>
            <a:rPr lang="ru-RU" sz="800"/>
            <a:t>(цитокины, интерлейкины, ФНО и т.д.)</a:t>
          </a:r>
        </a:p>
      </dgm:t>
    </dgm:pt>
    <dgm:pt modelId="{3B9AA328-0EFD-4901-9C73-466A1EA11C01}" type="parTrans" cxnId="{3CA23838-687C-485D-9776-EB733B666C1B}">
      <dgm:prSet/>
      <dgm:spPr>
        <a:ln>
          <a:solidFill>
            <a:schemeClr val="accent1"/>
          </a:solidFill>
          <a:tailEnd type="arrow"/>
        </a:ln>
      </dgm:spPr>
      <dgm:t>
        <a:bodyPr/>
        <a:lstStyle/>
        <a:p>
          <a:endParaRPr lang="ru-RU"/>
        </a:p>
      </dgm:t>
    </dgm:pt>
    <dgm:pt modelId="{E70DA4D7-56AB-4731-B01D-B64ECDCD5C7D}" type="sibTrans" cxnId="{3CA23838-687C-485D-9776-EB733B666C1B}">
      <dgm:prSet/>
      <dgm:spPr/>
      <dgm:t>
        <a:bodyPr/>
        <a:lstStyle/>
        <a:p>
          <a:endParaRPr lang="ru-RU"/>
        </a:p>
      </dgm:t>
    </dgm:pt>
    <dgm:pt modelId="{39477D4F-9C1B-4C44-AFCA-7635ED834354}">
      <dgm:prSet custT="1"/>
      <dgm:spPr/>
      <dgm:t>
        <a:bodyPr/>
        <a:lstStyle/>
        <a:p>
          <a:r>
            <a:rPr lang="ru-RU" sz="800"/>
            <a:t>Системные нарушения:</a:t>
          </a:r>
        </a:p>
        <a:p>
          <a:r>
            <a:rPr lang="ru-RU" sz="800"/>
            <a:t>Гипертермия</a:t>
          </a:r>
        </a:p>
        <a:p>
          <a:r>
            <a:rPr lang="ru-RU" sz="800"/>
            <a:t>Лейкоцитарный сдвиг</a:t>
          </a:r>
        </a:p>
        <a:p>
          <a:r>
            <a:rPr lang="ru-RU" sz="800"/>
            <a:t>Вазодилатация</a:t>
          </a:r>
        </a:p>
        <a:p>
          <a:r>
            <a:rPr lang="ru-RU" sz="800"/>
            <a:t>Гиповолемия</a:t>
          </a:r>
        </a:p>
        <a:p>
          <a:r>
            <a:rPr lang="ru-RU" sz="800"/>
            <a:t>Ишемия тканей</a:t>
          </a:r>
        </a:p>
        <a:p>
          <a:r>
            <a:rPr lang="ru-RU" sz="800"/>
            <a:t>Гиперкоагуляция</a:t>
          </a:r>
        </a:p>
        <a:p>
          <a:r>
            <a:rPr lang="ru-RU" sz="1100"/>
            <a:t>Ацидоз</a:t>
          </a:r>
        </a:p>
      </dgm:t>
    </dgm:pt>
    <dgm:pt modelId="{62A0EA66-E88F-4021-9970-4C1EE587B5B8}" type="parTrans" cxnId="{7BD0076A-2FD6-4EA8-82C0-BE54766B533F}">
      <dgm:prSet/>
      <dgm:spPr>
        <a:ln>
          <a:solidFill>
            <a:schemeClr val="accent1"/>
          </a:solidFill>
          <a:tailEnd type="arrow"/>
        </a:ln>
      </dgm:spPr>
      <dgm:t>
        <a:bodyPr/>
        <a:lstStyle/>
        <a:p>
          <a:endParaRPr lang="ru-RU"/>
        </a:p>
      </dgm:t>
    </dgm:pt>
    <dgm:pt modelId="{FB290B68-DE22-44E5-A762-AA0E750B5248}" type="sibTrans" cxnId="{7BD0076A-2FD6-4EA8-82C0-BE54766B533F}">
      <dgm:prSet/>
      <dgm:spPr/>
      <dgm:t>
        <a:bodyPr/>
        <a:lstStyle/>
        <a:p>
          <a:endParaRPr lang="ru-RU"/>
        </a:p>
      </dgm:t>
    </dgm:pt>
    <dgm:pt modelId="{E402E98B-C7A2-4C06-990D-7A897BF93CD2}">
      <dgm:prSet custT="1"/>
      <dgm:spPr/>
      <dgm:t>
        <a:bodyPr/>
        <a:lstStyle/>
        <a:p>
          <a:r>
            <a:rPr lang="ru-RU" sz="800"/>
            <a:t>Местные нарушения</a:t>
          </a:r>
        </a:p>
        <a:p>
          <a:r>
            <a:rPr lang="ru-RU" sz="800"/>
            <a:t> (парез кишечника)</a:t>
          </a:r>
        </a:p>
        <a:p>
          <a:r>
            <a:rPr lang="ru-RU" sz="800"/>
            <a:t>Колонизация</a:t>
          </a:r>
        </a:p>
        <a:p>
          <a:r>
            <a:rPr lang="ru-RU" sz="800"/>
            <a:t>Секвестрация</a:t>
          </a:r>
        </a:p>
        <a:p>
          <a:r>
            <a:rPr lang="ru-RU" sz="800"/>
            <a:t>Гипокалиемия</a:t>
          </a:r>
        </a:p>
        <a:p>
          <a:r>
            <a:rPr lang="ru-RU" sz="800"/>
            <a:t>Гипо- и диспротеинемия</a:t>
          </a:r>
        </a:p>
      </dgm:t>
    </dgm:pt>
    <dgm:pt modelId="{9A309A5E-9241-4663-8D4C-1656139B4D5A}" type="parTrans" cxnId="{E8EB3278-4D18-473D-98F4-B7C4CDD5D329}">
      <dgm:prSet/>
      <dgm:spPr>
        <a:ln>
          <a:solidFill>
            <a:schemeClr val="accent1"/>
          </a:solidFill>
          <a:tailEnd type="arrow"/>
        </a:ln>
      </dgm:spPr>
      <dgm:t>
        <a:bodyPr/>
        <a:lstStyle/>
        <a:p>
          <a:endParaRPr lang="ru-RU"/>
        </a:p>
      </dgm:t>
    </dgm:pt>
    <dgm:pt modelId="{50B6EF19-1E87-44FF-847C-B03CCF5F095B}" type="sibTrans" cxnId="{E8EB3278-4D18-473D-98F4-B7C4CDD5D329}">
      <dgm:prSet/>
      <dgm:spPr/>
      <dgm:t>
        <a:bodyPr/>
        <a:lstStyle/>
        <a:p>
          <a:endParaRPr lang="ru-RU"/>
        </a:p>
      </dgm:t>
    </dgm:pt>
    <dgm:pt modelId="{ADBAD10E-68DB-4E27-A001-DCA7B72D3ADD}">
      <dgm:prSet custT="1"/>
      <dgm:spPr/>
      <dgm:t>
        <a:bodyPr/>
        <a:lstStyle/>
        <a:p>
          <a:r>
            <a:rPr lang="ru-RU" sz="1400"/>
            <a:t>Тканевая гипоксия</a:t>
          </a:r>
        </a:p>
      </dgm:t>
    </dgm:pt>
    <dgm:pt modelId="{B0FDFB27-AF61-4B50-B7B5-3D98C2B61AA9}" type="parTrans" cxnId="{E9B11265-EC35-4C88-95E1-43AB8DD6F25B}">
      <dgm:prSet/>
      <dgm:spPr>
        <a:ln>
          <a:noFill/>
          <a:tailEnd type="arrow"/>
        </a:ln>
      </dgm:spPr>
      <dgm:t>
        <a:bodyPr/>
        <a:lstStyle/>
        <a:p>
          <a:endParaRPr lang="ru-RU"/>
        </a:p>
      </dgm:t>
    </dgm:pt>
    <dgm:pt modelId="{0E669434-1BC1-4FC1-ACDE-7A6B6385CAD2}" type="sibTrans" cxnId="{E9B11265-EC35-4C88-95E1-43AB8DD6F25B}">
      <dgm:prSet/>
      <dgm:spPr/>
      <dgm:t>
        <a:bodyPr/>
        <a:lstStyle/>
        <a:p>
          <a:endParaRPr lang="ru-RU"/>
        </a:p>
      </dgm:t>
    </dgm:pt>
    <dgm:pt modelId="{3125505D-6A54-4889-B771-9B81BBE829F5}">
      <dgm:prSet custT="1"/>
      <dgm:spPr/>
      <dgm:t>
        <a:bodyPr/>
        <a:lstStyle/>
        <a:p>
          <a:r>
            <a:rPr lang="ru-RU" sz="1000"/>
            <a:t>Повреждение системы естественной детоксикации</a:t>
          </a:r>
        </a:p>
      </dgm:t>
    </dgm:pt>
    <dgm:pt modelId="{FE19FD8A-34FE-4B13-BAF6-8C21E55BDCD2}" type="parTrans" cxnId="{2326C080-92C4-46C2-A42A-F5360CC3DEBA}">
      <dgm:prSet/>
      <dgm:spPr>
        <a:ln>
          <a:solidFill>
            <a:schemeClr val="accent1"/>
          </a:solidFill>
          <a:tailEnd type="arrow"/>
        </a:ln>
      </dgm:spPr>
      <dgm:t>
        <a:bodyPr/>
        <a:lstStyle/>
        <a:p>
          <a:endParaRPr lang="ru-RU"/>
        </a:p>
      </dgm:t>
    </dgm:pt>
    <dgm:pt modelId="{F9B87BE8-5DF8-4937-953F-69D1A80C494A}" type="sibTrans" cxnId="{2326C080-92C4-46C2-A42A-F5360CC3DEBA}">
      <dgm:prSet/>
      <dgm:spPr/>
      <dgm:t>
        <a:bodyPr/>
        <a:lstStyle/>
        <a:p>
          <a:endParaRPr lang="ru-RU"/>
        </a:p>
      </dgm:t>
    </dgm:pt>
    <dgm:pt modelId="{2C64981F-AE07-429A-A536-925406FB66CC}">
      <dgm:prSet custT="1"/>
      <dgm:spPr/>
      <dgm:t>
        <a:bodyPr/>
        <a:lstStyle/>
        <a:p>
          <a:r>
            <a:rPr lang="ru-RU" sz="1400"/>
            <a:t>Полиорганная недостаточность</a:t>
          </a:r>
        </a:p>
      </dgm:t>
    </dgm:pt>
    <dgm:pt modelId="{FEFFDACA-CB08-41A7-ACB1-BB2DB5869992}" type="parTrans" cxnId="{7CE14177-1EE0-46D5-AB1C-2567AF758588}">
      <dgm:prSet/>
      <dgm:spPr>
        <a:ln>
          <a:solidFill>
            <a:schemeClr val="accent1"/>
          </a:solidFill>
          <a:tailEnd type="arrow"/>
        </a:ln>
      </dgm:spPr>
      <dgm:t>
        <a:bodyPr/>
        <a:lstStyle/>
        <a:p>
          <a:endParaRPr lang="ru-RU"/>
        </a:p>
      </dgm:t>
    </dgm:pt>
    <dgm:pt modelId="{0109E6F8-FFBF-4963-A7E6-938BD020617F}" type="sibTrans" cxnId="{7CE14177-1EE0-46D5-AB1C-2567AF758588}">
      <dgm:prSet/>
      <dgm:spPr/>
      <dgm:t>
        <a:bodyPr/>
        <a:lstStyle/>
        <a:p>
          <a:endParaRPr lang="ru-RU"/>
        </a:p>
      </dgm:t>
    </dgm:pt>
    <dgm:pt modelId="{A00B2576-A69A-4AA4-B344-17B7566070D2}" type="pres">
      <dgm:prSet presAssocID="{90F89016-2393-441A-A6CA-CA47CEC5FAA3}" presName="hierChild1" presStyleCnt="0">
        <dgm:presLayoutVars>
          <dgm:chPref val="1"/>
          <dgm:dir/>
          <dgm:animOne val="branch"/>
          <dgm:animLvl val="lvl"/>
          <dgm:resizeHandles/>
        </dgm:presLayoutVars>
      </dgm:prSet>
      <dgm:spPr/>
      <dgm:t>
        <a:bodyPr/>
        <a:lstStyle/>
        <a:p>
          <a:endParaRPr lang="ru-RU"/>
        </a:p>
      </dgm:t>
    </dgm:pt>
    <dgm:pt modelId="{221043F8-C2CE-4B77-9156-77D7C088F03C}" type="pres">
      <dgm:prSet presAssocID="{0013CA59-70B9-48FA-8283-C14385D420E4}" presName="hierRoot1" presStyleCnt="0"/>
      <dgm:spPr/>
    </dgm:pt>
    <dgm:pt modelId="{87C27F54-EDE3-49D3-AB4C-14451FAC8671}" type="pres">
      <dgm:prSet presAssocID="{0013CA59-70B9-48FA-8283-C14385D420E4}" presName="composite" presStyleCnt="0"/>
      <dgm:spPr/>
    </dgm:pt>
    <dgm:pt modelId="{7F6E672E-DD16-47E2-9575-457E3B8B48C3}" type="pres">
      <dgm:prSet presAssocID="{0013CA59-70B9-48FA-8283-C14385D420E4}" presName="background" presStyleLbl="node0" presStyleIdx="0" presStyleCnt="1"/>
      <dgm:spPr/>
    </dgm:pt>
    <dgm:pt modelId="{DCF85622-A75C-4210-9F5F-79B7B099F58E}" type="pres">
      <dgm:prSet presAssocID="{0013CA59-70B9-48FA-8283-C14385D420E4}" presName="text" presStyleLbl="fgAcc0" presStyleIdx="0" presStyleCnt="1" custScaleX="224039" custScaleY="51422">
        <dgm:presLayoutVars>
          <dgm:chPref val="3"/>
        </dgm:presLayoutVars>
      </dgm:prSet>
      <dgm:spPr/>
      <dgm:t>
        <a:bodyPr/>
        <a:lstStyle/>
        <a:p>
          <a:endParaRPr lang="ru-RU"/>
        </a:p>
      </dgm:t>
    </dgm:pt>
    <dgm:pt modelId="{6401CCC5-97E4-49BD-A990-C0CE6D020D17}" type="pres">
      <dgm:prSet presAssocID="{0013CA59-70B9-48FA-8283-C14385D420E4}" presName="hierChild2" presStyleCnt="0"/>
      <dgm:spPr/>
    </dgm:pt>
    <dgm:pt modelId="{69AB0222-20E5-4D70-B99D-665ACF8C0ED1}" type="pres">
      <dgm:prSet presAssocID="{85A0EEF5-2F9D-43E4-89E4-3583D419D187}" presName="Name10" presStyleLbl="parChTrans1D2" presStyleIdx="0" presStyleCnt="1"/>
      <dgm:spPr/>
      <dgm:t>
        <a:bodyPr/>
        <a:lstStyle/>
        <a:p>
          <a:endParaRPr lang="ru-RU"/>
        </a:p>
      </dgm:t>
    </dgm:pt>
    <dgm:pt modelId="{3D5B6CBB-C2B4-45F3-B1EF-AE43F458A666}" type="pres">
      <dgm:prSet presAssocID="{78E84A1B-5972-4746-ADF4-7DE99ECD6230}" presName="hierRoot2" presStyleCnt="0"/>
      <dgm:spPr/>
    </dgm:pt>
    <dgm:pt modelId="{250AEA0D-C61E-4952-AAB8-5C8C3E0633A8}" type="pres">
      <dgm:prSet presAssocID="{78E84A1B-5972-4746-ADF4-7DE99ECD6230}" presName="composite2" presStyleCnt="0"/>
      <dgm:spPr/>
    </dgm:pt>
    <dgm:pt modelId="{D6460382-325C-46E0-831C-CA99565E7E3F}" type="pres">
      <dgm:prSet presAssocID="{78E84A1B-5972-4746-ADF4-7DE99ECD6230}" presName="background2" presStyleLbl="node2" presStyleIdx="0" presStyleCnt="1"/>
      <dgm:spPr/>
    </dgm:pt>
    <dgm:pt modelId="{9359886B-E349-4886-A081-782BE0909976}" type="pres">
      <dgm:prSet presAssocID="{78E84A1B-5972-4746-ADF4-7DE99ECD6230}" presName="text2" presStyleLbl="fgAcc2" presStyleIdx="0" presStyleCnt="1" custScaleX="224015" custScaleY="71889" custLinFactNeighborX="10286" custLinFactNeighborY="16198">
        <dgm:presLayoutVars>
          <dgm:chPref val="3"/>
        </dgm:presLayoutVars>
      </dgm:prSet>
      <dgm:spPr/>
      <dgm:t>
        <a:bodyPr/>
        <a:lstStyle/>
        <a:p>
          <a:endParaRPr lang="ru-RU"/>
        </a:p>
      </dgm:t>
    </dgm:pt>
    <dgm:pt modelId="{FBFEB8B8-E646-45C5-B595-9A295F580901}" type="pres">
      <dgm:prSet presAssocID="{78E84A1B-5972-4746-ADF4-7DE99ECD6230}" presName="hierChild3" presStyleCnt="0"/>
      <dgm:spPr/>
    </dgm:pt>
    <dgm:pt modelId="{AFA79DA9-8C2F-420E-A990-DAC856ECA023}" type="pres">
      <dgm:prSet presAssocID="{3B9AA328-0EFD-4901-9C73-466A1EA11C01}" presName="Name17" presStyleLbl="parChTrans1D3" presStyleIdx="0" presStyleCnt="1"/>
      <dgm:spPr/>
      <dgm:t>
        <a:bodyPr/>
        <a:lstStyle/>
        <a:p>
          <a:endParaRPr lang="ru-RU"/>
        </a:p>
      </dgm:t>
    </dgm:pt>
    <dgm:pt modelId="{00B44B45-0A83-4730-9710-BDCC14E7AAD7}" type="pres">
      <dgm:prSet presAssocID="{943EC486-8343-45C3-94A2-301EF5B72848}" presName="hierRoot3" presStyleCnt="0"/>
      <dgm:spPr/>
    </dgm:pt>
    <dgm:pt modelId="{5DC27FD2-2DAD-436D-B6ED-5AE67B5EC178}" type="pres">
      <dgm:prSet presAssocID="{943EC486-8343-45C3-94A2-301EF5B72848}" presName="composite3" presStyleCnt="0"/>
      <dgm:spPr/>
    </dgm:pt>
    <dgm:pt modelId="{29964114-D25D-4761-8810-976144E0A65C}" type="pres">
      <dgm:prSet presAssocID="{943EC486-8343-45C3-94A2-301EF5B72848}" presName="background3" presStyleLbl="node3" presStyleIdx="0" presStyleCnt="1"/>
      <dgm:spPr/>
    </dgm:pt>
    <dgm:pt modelId="{053EE25C-137D-4B56-8607-9E29C06C1A91}" type="pres">
      <dgm:prSet presAssocID="{943EC486-8343-45C3-94A2-301EF5B72848}" presName="text3" presStyleLbl="fgAcc3" presStyleIdx="0" presStyleCnt="1" custScaleX="230242" custScaleY="70048">
        <dgm:presLayoutVars>
          <dgm:chPref val="3"/>
        </dgm:presLayoutVars>
      </dgm:prSet>
      <dgm:spPr/>
      <dgm:t>
        <a:bodyPr/>
        <a:lstStyle/>
        <a:p>
          <a:endParaRPr lang="ru-RU"/>
        </a:p>
      </dgm:t>
    </dgm:pt>
    <dgm:pt modelId="{91CFBEC4-30C4-4C48-8AFA-E8501AF1C612}" type="pres">
      <dgm:prSet presAssocID="{943EC486-8343-45C3-94A2-301EF5B72848}" presName="hierChild4" presStyleCnt="0"/>
      <dgm:spPr/>
    </dgm:pt>
    <dgm:pt modelId="{A8C9A633-76AC-43BF-8FBC-B33C9B120B39}" type="pres">
      <dgm:prSet presAssocID="{62A0EA66-E88F-4021-9970-4C1EE587B5B8}" presName="Name23" presStyleLbl="parChTrans1D4" presStyleIdx="0" presStyleCnt="5"/>
      <dgm:spPr/>
      <dgm:t>
        <a:bodyPr/>
        <a:lstStyle/>
        <a:p>
          <a:endParaRPr lang="ru-RU"/>
        </a:p>
      </dgm:t>
    </dgm:pt>
    <dgm:pt modelId="{8BFDB06A-52D4-47F2-859F-94FF3452D14F}" type="pres">
      <dgm:prSet presAssocID="{39477D4F-9C1B-4C44-AFCA-7635ED834354}" presName="hierRoot4" presStyleCnt="0"/>
      <dgm:spPr/>
    </dgm:pt>
    <dgm:pt modelId="{5F97500A-09BC-4E85-BCB2-990A05BABC6B}" type="pres">
      <dgm:prSet presAssocID="{39477D4F-9C1B-4C44-AFCA-7635ED834354}" presName="composite4" presStyleCnt="0"/>
      <dgm:spPr/>
    </dgm:pt>
    <dgm:pt modelId="{BCC42451-C0F1-4E3E-A984-2A798F8F2793}" type="pres">
      <dgm:prSet presAssocID="{39477D4F-9C1B-4C44-AFCA-7635ED834354}" presName="background4" presStyleLbl="node4" presStyleIdx="0" presStyleCnt="5"/>
      <dgm:spPr/>
    </dgm:pt>
    <dgm:pt modelId="{0F35B55C-70AE-4A0C-BB8F-75BA05CBDC46}" type="pres">
      <dgm:prSet presAssocID="{39477D4F-9C1B-4C44-AFCA-7635ED834354}" presName="text4" presStyleLbl="fgAcc4" presStyleIdx="0" presStyleCnt="5" custScaleX="137252" custScaleY="221599" custLinFactNeighborX="-27864" custLinFactNeighborY="-5837">
        <dgm:presLayoutVars>
          <dgm:chPref val="3"/>
        </dgm:presLayoutVars>
      </dgm:prSet>
      <dgm:spPr/>
      <dgm:t>
        <a:bodyPr/>
        <a:lstStyle/>
        <a:p>
          <a:endParaRPr lang="ru-RU"/>
        </a:p>
      </dgm:t>
    </dgm:pt>
    <dgm:pt modelId="{B2E82FB2-662F-48B5-9AEB-4BF6804D17F7}" type="pres">
      <dgm:prSet presAssocID="{39477D4F-9C1B-4C44-AFCA-7635ED834354}" presName="hierChild5" presStyleCnt="0"/>
      <dgm:spPr/>
    </dgm:pt>
    <dgm:pt modelId="{731EAF9F-E97B-43CE-BDC1-A6091B4A5E41}" type="pres">
      <dgm:prSet presAssocID="{9A309A5E-9241-4663-8D4C-1656139B4D5A}" presName="Name23" presStyleLbl="parChTrans1D4" presStyleIdx="1" presStyleCnt="5"/>
      <dgm:spPr/>
      <dgm:t>
        <a:bodyPr/>
        <a:lstStyle/>
        <a:p>
          <a:endParaRPr lang="ru-RU"/>
        </a:p>
      </dgm:t>
    </dgm:pt>
    <dgm:pt modelId="{48E7938E-BF33-486D-89DC-B1265B6A2E0A}" type="pres">
      <dgm:prSet presAssocID="{E402E98B-C7A2-4C06-990D-7A897BF93CD2}" presName="hierRoot4" presStyleCnt="0"/>
      <dgm:spPr/>
    </dgm:pt>
    <dgm:pt modelId="{FCDA1617-42C1-49A8-8AE1-C0DFBD4531DE}" type="pres">
      <dgm:prSet presAssocID="{E402E98B-C7A2-4C06-990D-7A897BF93CD2}" presName="composite4" presStyleCnt="0"/>
      <dgm:spPr/>
    </dgm:pt>
    <dgm:pt modelId="{37929B71-FEC6-4D9E-AE8C-1AF0D04F9CAE}" type="pres">
      <dgm:prSet presAssocID="{E402E98B-C7A2-4C06-990D-7A897BF93CD2}" presName="background4" presStyleLbl="node4" presStyleIdx="1" presStyleCnt="5"/>
      <dgm:spPr/>
    </dgm:pt>
    <dgm:pt modelId="{1C9A3E1E-E7EB-4567-8067-11AD8BF5A974}" type="pres">
      <dgm:prSet presAssocID="{E402E98B-C7A2-4C06-990D-7A897BF93CD2}" presName="text4" presStyleLbl="fgAcc4" presStyleIdx="1" presStyleCnt="5" custScaleX="138478" custScaleY="203850" custLinFactNeighborX="78485" custLinFactNeighborY="-6592">
        <dgm:presLayoutVars>
          <dgm:chPref val="3"/>
        </dgm:presLayoutVars>
      </dgm:prSet>
      <dgm:spPr/>
      <dgm:t>
        <a:bodyPr/>
        <a:lstStyle/>
        <a:p>
          <a:endParaRPr lang="ru-RU"/>
        </a:p>
      </dgm:t>
    </dgm:pt>
    <dgm:pt modelId="{F1BDFDF7-DC5F-41B3-B09B-7293780D3DD9}" type="pres">
      <dgm:prSet presAssocID="{E402E98B-C7A2-4C06-990D-7A897BF93CD2}" presName="hierChild5" presStyleCnt="0"/>
      <dgm:spPr/>
    </dgm:pt>
    <dgm:pt modelId="{34E8B119-D28D-4308-A38C-B0C930F3CDE4}" type="pres">
      <dgm:prSet presAssocID="{B0FDFB27-AF61-4B50-B7B5-3D98C2B61AA9}" presName="Name23" presStyleLbl="parChTrans1D4" presStyleIdx="2" presStyleCnt="5"/>
      <dgm:spPr/>
      <dgm:t>
        <a:bodyPr/>
        <a:lstStyle/>
        <a:p>
          <a:endParaRPr lang="ru-RU"/>
        </a:p>
      </dgm:t>
    </dgm:pt>
    <dgm:pt modelId="{97D1949C-9213-47FD-965C-86B956A1C2A8}" type="pres">
      <dgm:prSet presAssocID="{ADBAD10E-68DB-4E27-A001-DCA7B72D3ADD}" presName="hierRoot4" presStyleCnt="0"/>
      <dgm:spPr/>
    </dgm:pt>
    <dgm:pt modelId="{193A5E74-C236-4658-AA84-644142AC3A36}" type="pres">
      <dgm:prSet presAssocID="{ADBAD10E-68DB-4E27-A001-DCA7B72D3ADD}" presName="composite4" presStyleCnt="0"/>
      <dgm:spPr/>
    </dgm:pt>
    <dgm:pt modelId="{24D37DEE-B6B3-4904-AB0B-A2EF7EA68A45}" type="pres">
      <dgm:prSet presAssocID="{ADBAD10E-68DB-4E27-A001-DCA7B72D3ADD}" presName="background4" presStyleLbl="node4" presStyleIdx="2" presStyleCnt="5"/>
      <dgm:spPr/>
    </dgm:pt>
    <dgm:pt modelId="{47F36F58-B0F1-463D-99C1-07BB2716D3C5}" type="pres">
      <dgm:prSet presAssocID="{ADBAD10E-68DB-4E27-A001-DCA7B72D3ADD}" presName="text4" presStyleLbl="fgAcc4" presStyleIdx="2" presStyleCnt="5" custScaleX="189028" custScaleY="59802" custLinFactNeighborX="-51630" custLinFactNeighborY="-12561">
        <dgm:presLayoutVars>
          <dgm:chPref val="3"/>
        </dgm:presLayoutVars>
      </dgm:prSet>
      <dgm:spPr/>
      <dgm:t>
        <a:bodyPr/>
        <a:lstStyle/>
        <a:p>
          <a:endParaRPr lang="ru-RU"/>
        </a:p>
      </dgm:t>
    </dgm:pt>
    <dgm:pt modelId="{C1FA6120-3DEA-4491-A347-007F20A15C0D}" type="pres">
      <dgm:prSet presAssocID="{ADBAD10E-68DB-4E27-A001-DCA7B72D3ADD}" presName="hierChild5" presStyleCnt="0"/>
      <dgm:spPr/>
    </dgm:pt>
    <dgm:pt modelId="{F09D5CC0-0C33-4E90-A664-4CFC5D5A1C96}" type="pres">
      <dgm:prSet presAssocID="{FE19FD8A-34FE-4B13-BAF6-8C21E55BDCD2}" presName="Name23" presStyleLbl="parChTrans1D4" presStyleIdx="3" presStyleCnt="5"/>
      <dgm:spPr/>
      <dgm:t>
        <a:bodyPr/>
        <a:lstStyle/>
        <a:p>
          <a:endParaRPr lang="ru-RU"/>
        </a:p>
      </dgm:t>
    </dgm:pt>
    <dgm:pt modelId="{DF567EB0-59F2-4ADE-AFEF-BC8023DD13C2}" type="pres">
      <dgm:prSet presAssocID="{3125505D-6A54-4889-B771-9B81BBE829F5}" presName="hierRoot4" presStyleCnt="0"/>
      <dgm:spPr/>
    </dgm:pt>
    <dgm:pt modelId="{58A4BD86-FA29-4002-BE5F-93E42CE4D7B2}" type="pres">
      <dgm:prSet presAssocID="{3125505D-6A54-4889-B771-9B81BBE829F5}" presName="composite4" presStyleCnt="0"/>
      <dgm:spPr/>
    </dgm:pt>
    <dgm:pt modelId="{A815F86D-A8BD-43F7-B134-B066CC890E45}" type="pres">
      <dgm:prSet presAssocID="{3125505D-6A54-4889-B771-9B81BBE829F5}" presName="background4" presStyleLbl="node4" presStyleIdx="3" presStyleCnt="5"/>
      <dgm:spPr/>
    </dgm:pt>
    <dgm:pt modelId="{BB4EA990-35E8-4BC8-AD32-64DC0C969A65}" type="pres">
      <dgm:prSet presAssocID="{3125505D-6A54-4889-B771-9B81BBE829F5}" presName="text4" presStyleLbl="fgAcc4" presStyleIdx="3" presStyleCnt="5" custScaleX="188487" custScaleY="59106" custLinFactNeighborX="-51422" custLinFactNeighborY="-24985">
        <dgm:presLayoutVars>
          <dgm:chPref val="3"/>
        </dgm:presLayoutVars>
      </dgm:prSet>
      <dgm:spPr/>
      <dgm:t>
        <a:bodyPr/>
        <a:lstStyle/>
        <a:p>
          <a:endParaRPr lang="ru-RU"/>
        </a:p>
      </dgm:t>
    </dgm:pt>
    <dgm:pt modelId="{8C8AD712-C043-4190-AA67-192FA43B7E62}" type="pres">
      <dgm:prSet presAssocID="{3125505D-6A54-4889-B771-9B81BBE829F5}" presName="hierChild5" presStyleCnt="0"/>
      <dgm:spPr/>
    </dgm:pt>
    <dgm:pt modelId="{971CBDEE-4C3D-4979-8128-66383DF6D3D3}" type="pres">
      <dgm:prSet presAssocID="{FEFFDACA-CB08-41A7-ACB1-BB2DB5869992}" presName="Name23" presStyleLbl="parChTrans1D4" presStyleIdx="4" presStyleCnt="5"/>
      <dgm:spPr/>
      <dgm:t>
        <a:bodyPr/>
        <a:lstStyle/>
        <a:p>
          <a:endParaRPr lang="ru-RU"/>
        </a:p>
      </dgm:t>
    </dgm:pt>
    <dgm:pt modelId="{3A5B3FC6-F066-44A3-89DB-B7E8144B23E3}" type="pres">
      <dgm:prSet presAssocID="{2C64981F-AE07-429A-A536-925406FB66CC}" presName="hierRoot4" presStyleCnt="0"/>
      <dgm:spPr/>
    </dgm:pt>
    <dgm:pt modelId="{08F8088B-2BAA-459F-BF03-4B8D0959A5E9}" type="pres">
      <dgm:prSet presAssocID="{2C64981F-AE07-429A-A536-925406FB66CC}" presName="composite4" presStyleCnt="0"/>
      <dgm:spPr/>
    </dgm:pt>
    <dgm:pt modelId="{57B016BA-8CEF-467C-9EC2-1CDCF9C23841}" type="pres">
      <dgm:prSet presAssocID="{2C64981F-AE07-429A-A536-925406FB66CC}" presName="background4" presStyleLbl="node4" presStyleIdx="4" presStyleCnt="5"/>
      <dgm:spPr/>
    </dgm:pt>
    <dgm:pt modelId="{7EDF7650-3284-46AE-B26A-8C478AFFD95F}" type="pres">
      <dgm:prSet presAssocID="{2C64981F-AE07-429A-A536-925406FB66CC}" presName="text4" presStyleLbl="fgAcc4" presStyleIdx="4" presStyleCnt="5" custScaleX="193905" custScaleY="72758" custLinFactNeighborX="-51557" custLinFactNeighborY="-28217">
        <dgm:presLayoutVars>
          <dgm:chPref val="3"/>
        </dgm:presLayoutVars>
      </dgm:prSet>
      <dgm:spPr/>
      <dgm:t>
        <a:bodyPr/>
        <a:lstStyle/>
        <a:p>
          <a:endParaRPr lang="ru-RU"/>
        </a:p>
      </dgm:t>
    </dgm:pt>
    <dgm:pt modelId="{1B3E56F5-7260-4EB2-8360-DD9672688AF7}" type="pres">
      <dgm:prSet presAssocID="{2C64981F-AE07-429A-A536-925406FB66CC}" presName="hierChild5" presStyleCnt="0"/>
      <dgm:spPr/>
    </dgm:pt>
  </dgm:ptLst>
  <dgm:cxnLst>
    <dgm:cxn modelId="{60522CDA-04AC-4817-8CE9-1278A4643A86}" srcId="{90F89016-2393-441A-A6CA-CA47CEC5FAA3}" destId="{0013CA59-70B9-48FA-8283-C14385D420E4}" srcOrd="0" destOrd="0" parTransId="{375EFDBB-132F-40FF-93F1-831FB66DD4B6}" sibTransId="{23D24B27-2DEB-4EEC-8E40-5E27EBF83A91}"/>
    <dgm:cxn modelId="{7245F0B1-886B-4A0B-BDB0-054699A45EBF}" type="presOf" srcId="{FEFFDACA-CB08-41A7-ACB1-BB2DB5869992}" destId="{971CBDEE-4C3D-4979-8128-66383DF6D3D3}" srcOrd="0" destOrd="0" presId="urn:microsoft.com/office/officeart/2005/8/layout/hierarchy1"/>
    <dgm:cxn modelId="{E9B11265-EC35-4C88-95E1-43AB8DD6F25B}" srcId="{E402E98B-C7A2-4C06-990D-7A897BF93CD2}" destId="{ADBAD10E-68DB-4E27-A001-DCA7B72D3ADD}" srcOrd="0" destOrd="0" parTransId="{B0FDFB27-AF61-4B50-B7B5-3D98C2B61AA9}" sibTransId="{0E669434-1BC1-4FC1-ACDE-7A6B6385CAD2}"/>
    <dgm:cxn modelId="{7E8632FC-9F0A-412C-BA83-2CB6066EF77D}" type="presOf" srcId="{0013CA59-70B9-48FA-8283-C14385D420E4}" destId="{DCF85622-A75C-4210-9F5F-79B7B099F58E}" srcOrd="0" destOrd="0" presId="urn:microsoft.com/office/officeart/2005/8/layout/hierarchy1"/>
    <dgm:cxn modelId="{2326C080-92C4-46C2-A42A-F5360CC3DEBA}" srcId="{ADBAD10E-68DB-4E27-A001-DCA7B72D3ADD}" destId="{3125505D-6A54-4889-B771-9B81BBE829F5}" srcOrd="0" destOrd="0" parTransId="{FE19FD8A-34FE-4B13-BAF6-8C21E55BDCD2}" sibTransId="{F9B87BE8-5DF8-4937-953F-69D1A80C494A}"/>
    <dgm:cxn modelId="{5EB8832E-B78B-4297-B1F3-96382FDA4017}" type="presOf" srcId="{90F89016-2393-441A-A6CA-CA47CEC5FAA3}" destId="{A00B2576-A69A-4AA4-B344-17B7566070D2}" srcOrd="0" destOrd="0" presId="urn:microsoft.com/office/officeart/2005/8/layout/hierarchy1"/>
    <dgm:cxn modelId="{F3B0F820-C816-4AF8-B017-5770095CE6C5}" type="presOf" srcId="{3125505D-6A54-4889-B771-9B81BBE829F5}" destId="{BB4EA990-35E8-4BC8-AD32-64DC0C969A65}" srcOrd="0" destOrd="0" presId="urn:microsoft.com/office/officeart/2005/8/layout/hierarchy1"/>
    <dgm:cxn modelId="{E8EB3278-4D18-473D-98F4-B7C4CDD5D329}" srcId="{943EC486-8343-45C3-94A2-301EF5B72848}" destId="{E402E98B-C7A2-4C06-990D-7A897BF93CD2}" srcOrd="1" destOrd="0" parTransId="{9A309A5E-9241-4663-8D4C-1656139B4D5A}" sibTransId="{50B6EF19-1E87-44FF-847C-B03CCF5F095B}"/>
    <dgm:cxn modelId="{90BB5BBF-7DE6-4B4E-9E85-711AEA478617}" type="presOf" srcId="{FE19FD8A-34FE-4B13-BAF6-8C21E55BDCD2}" destId="{F09D5CC0-0C33-4E90-A664-4CFC5D5A1C96}" srcOrd="0" destOrd="0" presId="urn:microsoft.com/office/officeart/2005/8/layout/hierarchy1"/>
    <dgm:cxn modelId="{7CE14177-1EE0-46D5-AB1C-2567AF758588}" srcId="{3125505D-6A54-4889-B771-9B81BBE829F5}" destId="{2C64981F-AE07-429A-A536-925406FB66CC}" srcOrd="0" destOrd="0" parTransId="{FEFFDACA-CB08-41A7-ACB1-BB2DB5869992}" sibTransId="{0109E6F8-FFBF-4963-A7E6-938BD020617F}"/>
    <dgm:cxn modelId="{E32D98C3-1031-45A0-830D-0DB699C9FF45}" type="presOf" srcId="{ADBAD10E-68DB-4E27-A001-DCA7B72D3ADD}" destId="{47F36F58-B0F1-463D-99C1-07BB2716D3C5}" srcOrd="0" destOrd="0" presId="urn:microsoft.com/office/officeart/2005/8/layout/hierarchy1"/>
    <dgm:cxn modelId="{8D932771-052A-441D-9EAD-AF46340BA7A2}" type="presOf" srcId="{2C64981F-AE07-429A-A536-925406FB66CC}" destId="{7EDF7650-3284-46AE-B26A-8C478AFFD95F}" srcOrd="0" destOrd="0" presId="urn:microsoft.com/office/officeart/2005/8/layout/hierarchy1"/>
    <dgm:cxn modelId="{ABD166BE-3F79-435F-A327-D8534EDC8BB4}" type="presOf" srcId="{62A0EA66-E88F-4021-9970-4C1EE587B5B8}" destId="{A8C9A633-76AC-43BF-8FBC-B33C9B120B39}" srcOrd="0" destOrd="0" presId="urn:microsoft.com/office/officeart/2005/8/layout/hierarchy1"/>
    <dgm:cxn modelId="{7BD0076A-2FD6-4EA8-82C0-BE54766B533F}" srcId="{943EC486-8343-45C3-94A2-301EF5B72848}" destId="{39477D4F-9C1B-4C44-AFCA-7635ED834354}" srcOrd="0" destOrd="0" parTransId="{62A0EA66-E88F-4021-9970-4C1EE587B5B8}" sibTransId="{FB290B68-DE22-44E5-A762-AA0E750B5248}"/>
    <dgm:cxn modelId="{A44AB153-3576-4562-9774-7DCDFC51D97F}" type="presOf" srcId="{39477D4F-9C1B-4C44-AFCA-7635ED834354}" destId="{0F35B55C-70AE-4A0C-BB8F-75BA05CBDC46}" srcOrd="0" destOrd="0" presId="urn:microsoft.com/office/officeart/2005/8/layout/hierarchy1"/>
    <dgm:cxn modelId="{0923E6A5-F6C4-4B1F-B7E2-9DFA8387B59D}" type="presOf" srcId="{85A0EEF5-2F9D-43E4-89E4-3583D419D187}" destId="{69AB0222-20E5-4D70-B99D-665ACF8C0ED1}" srcOrd="0" destOrd="0" presId="urn:microsoft.com/office/officeart/2005/8/layout/hierarchy1"/>
    <dgm:cxn modelId="{7FC4CEA6-E0AD-4E66-A400-6FCADFB30CC8}" type="presOf" srcId="{78E84A1B-5972-4746-ADF4-7DE99ECD6230}" destId="{9359886B-E349-4886-A081-782BE0909976}" srcOrd="0" destOrd="0" presId="urn:microsoft.com/office/officeart/2005/8/layout/hierarchy1"/>
    <dgm:cxn modelId="{45B8287E-9E01-4F9D-B4CC-253AD068F27B}" type="presOf" srcId="{9A309A5E-9241-4663-8D4C-1656139B4D5A}" destId="{731EAF9F-E97B-43CE-BDC1-A6091B4A5E41}" srcOrd="0" destOrd="0" presId="urn:microsoft.com/office/officeart/2005/8/layout/hierarchy1"/>
    <dgm:cxn modelId="{3CA23838-687C-485D-9776-EB733B666C1B}" srcId="{78E84A1B-5972-4746-ADF4-7DE99ECD6230}" destId="{943EC486-8343-45C3-94A2-301EF5B72848}" srcOrd="0" destOrd="0" parTransId="{3B9AA328-0EFD-4901-9C73-466A1EA11C01}" sibTransId="{E70DA4D7-56AB-4731-B01D-B64ECDCD5C7D}"/>
    <dgm:cxn modelId="{6120E8F0-A52A-4F6F-AC7B-26EA3F822EA2}" type="presOf" srcId="{3B9AA328-0EFD-4901-9C73-466A1EA11C01}" destId="{AFA79DA9-8C2F-420E-A990-DAC856ECA023}" srcOrd="0" destOrd="0" presId="urn:microsoft.com/office/officeart/2005/8/layout/hierarchy1"/>
    <dgm:cxn modelId="{5F27038D-9959-46E7-A035-70C309EC5B58}" type="presOf" srcId="{943EC486-8343-45C3-94A2-301EF5B72848}" destId="{053EE25C-137D-4B56-8607-9E29C06C1A91}" srcOrd="0" destOrd="0" presId="urn:microsoft.com/office/officeart/2005/8/layout/hierarchy1"/>
    <dgm:cxn modelId="{5DFAEC11-5D22-47F1-94E2-1D16BF2E8EA3}" type="presOf" srcId="{E402E98B-C7A2-4C06-990D-7A897BF93CD2}" destId="{1C9A3E1E-E7EB-4567-8067-11AD8BF5A974}" srcOrd="0" destOrd="0" presId="urn:microsoft.com/office/officeart/2005/8/layout/hierarchy1"/>
    <dgm:cxn modelId="{85181CF3-AFD0-4EE9-B3E9-7D1009C93EFD}" type="presOf" srcId="{B0FDFB27-AF61-4B50-B7B5-3D98C2B61AA9}" destId="{34E8B119-D28D-4308-A38C-B0C930F3CDE4}" srcOrd="0" destOrd="0" presId="urn:microsoft.com/office/officeart/2005/8/layout/hierarchy1"/>
    <dgm:cxn modelId="{EE84DECB-94FA-425A-BBB4-6BF942F5CC9D}" srcId="{0013CA59-70B9-48FA-8283-C14385D420E4}" destId="{78E84A1B-5972-4746-ADF4-7DE99ECD6230}" srcOrd="0" destOrd="0" parTransId="{85A0EEF5-2F9D-43E4-89E4-3583D419D187}" sibTransId="{F5FEACF4-3D64-401C-B89A-498E41516E9D}"/>
    <dgm:cxn modelId="{3121C354-1322-4950-9D46-2ACE2621CEC7}" type="presParOf" srcId="{A00B2576-A69A-4AA4-B344-17B7566070D2}" destId="{221043F8-C2CE-4B77-9156-77D7C088F03C}" srcOrd="0" destOrd="0" presId="urn:microsoft.com/office/officeart/2005/8/layout/hierarchy1"/>
    <dgm:cxn modelId="{CD5C49D4-806D-4BCC-8970-A3F0751275DF}" type="presParOf" srcId="{221043F8-C2CE-4B77-9156-77D7C088F03C}" destId="{87C27F54-EDE3-49D3-AB4C-14451FAC8671}" srcOrd="0" destOrd="0" presId="urn:microsoft.com/office/officeart/2005/8/layout/hierarchy1"/>
    <dgm:cxn modelId="{B5A77AF5-3B02-4049-B5A9-9512D223CAF8}" type="presParOf" srcId="{87C27F54-EDE3-49D3-AB4C-14451FAC8671}" destId="{7F6E672E-DD16-47E2-9575-457E3B8B48C3}" srcOrd="0" destOrd="0" presId="urn:microsoft.com/office/officeart/2005/8/layout/hierarchy1"/>
    <dgm:cxn modelId="{47A133E7-ED7F-48A3-B855-06D359E08E9E}" type="presParOf" srcId="{87C27F54-EDE3-49D3-AB4C-14451FAC8671}" destId="{DCF85622-A75C-4210-9F5F-79B7B099F58E}" srcOrd="1" destOrd="0" presId="urn:microsoft.com/office/officeart/2005/8/layout/hierarchy1"/>
    <dgm:cxn modelId="{60165070-D41A-4A2C-8D79-F5E8F2B52CF0}" type="presParOf" srcId="{221043F8-C2CE-4B77-9156-77D7C088F03C}" destId="{6401CCC5-97E4-49BD-A990-C0CE6D020D17}" srcOrd="1" destOrd="0" presId="urn:microsoft.com/office/officeart/2005/8/layout/hierarchy1"/>
    <dgm:cxn modelId="{E0017297-0E50-4760-93C1-FC8436DC21C0}" type="presParOf" srcId="{6401CCC5-97E4-49BD-A990-C0CE6D020D17}" destId="{69AB0222-20E5-4D70-B99D-665ACF8C0ED1}" srcOrd="0" destOrd="0" presId="urn:microsoft.com/office/officeart/2005/8/layout/hierarchy1"/>
    <dgm:cxn modelId="{95BB9508-0CF7-4E93-AF62-34FC1A4ABF62}" type="presParOf" srcId="{6401CCC5-97E4-49BD-A990-C0CE6D020D17}" destId="{3D5B6CBB-C2B4-45F3-B1EF-AE43F458A666}" srcOrd="1" destOrd="0" presId="urn:microsoft.com/office/officeart/2005/8/layout/hierarchy1"/>
    <dgm:cxn modelId="{13344F5F-3CB2-4671-BCB1-6E158CE8C288}" type="presParOf" srcId="{3D5B6CBB-C2B4-45F3-B1EF-AE43F458A666}" destId="{250AEA0D-C61E-4952-AAB8-5C8C3E0633A8}" srcOrd="0" destOrd="0" presId="urn:microsoft.com/office/officeart/2005/8/layout/hierarchy1"/>
    <dgm:cxn modelId="{6701E1A2-2219-42ED-B26A-284B6D0E7E05}" type="presParOf" srcId="{250AEA0D-C61E-4952-AAB8-5C8C3E0633A8}" destId="{D6460382-325C-46E0-831C-CA99565E7E3F}" srcOrd="0" destOrd="0" presId="urn:microsoft.com/office/officeart/2005/8/layout/hierarchy1"/>
    <dgm:cxn modelId="{89733032-CF3D-470E-9E5E-25F52A46F4BB}" type="presParOf" srcId="{250AEA0D-C61E-4952-AAB8-5C8C3E0633A8}" destId="{9359886B-E349-4886-A081-782BE0909976}" srcOrd="1" destOrd="0" presId="urn:microsoft.com/office/officeart/2005/8/layout/hierarchy1"/>
    <dgm:cxn modelId="{AA4B11F4-C164-4202-A976-3B880DED6740}" type="presParOf" srcId="{3D5B6CBB-C2B4-45F3-B1EF-AE43F458A666}" destId="{FBFEB8B8-E646-45C5-B595-9A295F580901}" srcOrd="1" destOrd="0" presId="urn:microsoft.com/office/officeart/2005/8/layout/hierarchy1"/>
    <dgm:cxn modelId="{E83BE913-EA8C-44FF-8AC8-9BB4D6579C67}" type="presParOf" srcId="{FBFEB8B8-E646-45C5-B595-9A295F580901}" destId="{AFA79DA9-8C2F-420E-A990-DAC856ECA023}" srcOrd="0" destOrd="0" presId="urn:microsoft.com/office/officeart/2005/8/layout/hierarchy1"/>
    <dgm:cxn modelId="{8589766A-E326-429E-9569-62254296C344}" type="presParOf" srcId="{FBFEB8B8-E646-45C5-B595-9A295F580901}" destId="{00B44B45-0A83-4730-9710-BDCC14E7AAD7}" srcOrd="1" destOrd="0" presId="urn:microsoft.com/office/officeart/2005/8/layout/hierarchy1"/>
    <dgm:cxn modelId="{F2148673-7AB2-461C-AFA0-DC07CC2253C2}" type="presParOf" srcId="{00B44B45-0A83-4730-9710-BDCC14E7AAD7}" destId="{5DC27FD2-2DAD-436D-B6ED-5AE67B5EC178}" srcOrd="0" destOrd="0" presId="urn:microsoft.com/office/officeart/2005/8/layout/hierarchy1"/>
    <dgm:cxn modelId="{2BE1328A-2951-4A8D-8539-C840E314DBAF}" type="presParOf" srcId="{5DC27FD2-2DAD-436D-B6ED-5AE67B5EC178}" destId="{29964114-D25D-4761-8810-976144E0A65C}" srcOrd="0" destOrd="0" presId="urn:microsoft.com/office/officeart/2005/8/layout/hierarchy1"/>
    <dgm:cxn modelId="{08F824BA-CD55-4BE5-87AC-BB32F20E7E89}" type="presParOf" srcId="{5DC27FD2-2DAD-436D-B6ED-5AE67B5EC178}" destId="{053EE25C-137D-4B56-8607-9E29C06C1A91}" srcOrd="1" destOrd="0" presId="urn:microsoft.com/office/officeart/2005/8/layout/hierarchy1"/>
    <dgm:cxn modelId="{6D8B0780-6C53-4110-ADB9-36C6BB40F76B}" type="presParOf" srcId="{00B44B45-0A83-4730-9710-BDCC14E7AAD7}" destId="{91CFBEC4-30C4-4C48-8AFA-E8501AF1C612}" srcOrd="1" destOrd="0" presId="urn:microsoft.com/office/officeart/2005/8/layout/hierarchy1"/>
    <dgm:cxn modelId="{3AEE6B15-EE3F-4190-9659-C53C0DFAEF67}" type="presParOf" srcId="{91CFBEC4-30C4-4C48-8AFA-E8501AF1C612}" destId="{A8C9A633-76AC-43BF-8FBC-B33C9B120B39}" srcOrd="0" destOrd="0" presId="urn:microsoft.com/office/officeart/2005/8/layout/hierarchy1"/>
    <dgm:cxn modelId="{EF17B0C2-139A-49A7-8D8C-7EFB5F73B1A4}" type="presParOf" srcId="{91CFBEC4-30C4-4C48-8AFA-E8501AF1C612}" destId="{8BFDB06A-52D4-47F2-859F-94FF3452D14F}" srcOrd="1" destOrd="0" presId="urn:microsoft.com/office/officeart/2005/8/layout/hierarchy1"/>
    <dgm:cxn modelId="{AE4E8D17-E00D-4E99-8B7C-5D595A465007}" type="presParOf" srcId="{8BFDB06A-52D4-47F2-859F-94FF3452D14F}" destId="{5F97500A-09BC-4E85-BCB2-990A05BABC6B}" srcOrd="0" destOrd="0" presId="urn:microsoft.com/office/officeart/2005/8/layout/hierarchy1"/>
    <dgm:cxn modelId="{06ABB300-070B-4942-B1CC-448EE4D083BA}" type="presParOf" srcId="{5F97500A-09BC-4E85-BCB2-990A05BABC6B}" destId="{BCC42451-C0F1-4E3E-A984-2A798F8F2793}" srcOrd="0" destOrd="0" presId="urn:microsoft.com/office/officeart/2005/8/layout/hierarchy1"/>
    <dgm:cxn modelId="{C83211A0-DB0C-44C7-B5F0-DAE10700AB50}" type="presParOf" srcId="{5F97500A-09BC-4E85-BCB2-990A05BABC6B}" destId="{0F35B55C-70AE-4A0C-BB8F-75BA05CBDC46}" srcOrd="1" destOrd="0" presId="urn:microsoft.com/office/officeart/2005/8/layout/hierarchy1"/>
    <dgm:cxn modelId="{4222A4FF-6868-4F5E-B52D-D0CB1299353F}" type="presParOf" srcId="{8BFDB06A-52D4-47F2-859F-94FF3452D14F}" destId="{B2E82FB2-662F-48B5-9AEB-4BF6804D17F7}" srcOrd="1" destOrd="0" presId="urn:microsoft.com/office/officeart/2005/8/layout/hierarchy1"/>
    <dgm:cxn modelId="{CA43C0E0-956B-4810-8B40-1F40BD3A423D}" type="presParOf" srcId="{91CFBEC4-30C4-4C48-8AFA-E8501AF1C612}" destId="{731EAF9F-E97B-43CE-BDC1-A6091B4A5E41}" srcOrd="2" destOrd="0" presId="urn:microsoft.com/office/officeart/2005/8/layout/hierarchy1"/>
    <dgm:cxn modelId="{494EDC83-BEFB-4735-9C03-CBEC6875A6A7}" type="presParOf" srcId="{91CFBEC4-30C4-4C48-8AFA-E8501AF1C612}" destId="{48E7938E-BF33-486D-89DC-B1265B6A2E0A}" srcOrd="3" destOrd="0" presId="urn:microsoft.com/office/officeart/2005/8/layout/hierarchy1"/>
    <dgm:cxn modelId="{10B078B5-4E43-4EE4-95DE-74A436F5139C}" type="presParOf" srcId="{48E7938E-BF33-486D-89DC-B1265B6A2E0A}" destId="{FCDA1617-42C1-49A8-8AE1-C0DFBD4531DE}" srcOrd="0" destOrd="0" presId="urn:microsoft.com/office/officeart/2005/8/layout/hierarchy1"/>
    <dgm:cxn modelId="{54C6FBF5-FF5C-4EF9-92F6-75CE5CAFE6CB}" type="presParOf" srcId="{FCDA1617-42C1-49A8-8AE1-C0DFBD4531DE}" destId="{37929B71-FEC6-4D9E-AE8C-1AF0D04F9CAE}" srcOrd="0" destOrd="0" presId="urn:microsoft.com/office/officeart/2005/8/layout/hierarchy1"/>
    <dgm:cxn modelId="{C6F30BDA-F9F2-42C5-9643-85483403843D}" type="presParOf" srcId="{FCDA1617-42C1-49A8-8AE1-C0DFBD4531DE}" destId="{1C9A3E1E-E7EB-4567-8067-11AD8BF5A974}" srcOrd="1" destOrd="0" presId="urn:microsoft.com/office/officeart/2005/8/layout/hierarchy1"/>
    <dgm:cxn modelId="{624102CC-9D75-46FD-8D23-D924013595D8}" type="presParOf" srcId="{48E7938E-BF33-486D-89DC-B1265B6A2E0A}" destId="{F1BDFDF7-DC5F-41B3-B09B-7293780D3DD9}" srcOrd="1" destOrd="0" presId="urn:microsoft.com/office/officeart/2005/8/layout/hierarchy1"/>
    <dgm:cxn modelId="{EECCC709-0D77-4D90-983D-D74626275750}" type="presParOf" srcId="{F1BDFDF7-DC5F-41B3-B09B-7293780D3DD9}" destId="{34E8B119-D28D-4308-A38C-B0C930F3CDE4}" srcOrd="0" destOrd="0" presId="urn:microsoft.com/office/officeart/2005/8/layout/hierarchy1"/>
    <dgm:cxn modelId="{C697BA86-A976-4E68-ACCD-DD18CEAF4844}" type="presParOf" srcId="{F1BDFDF7-DC5F-41B3-B09B-7293780D3DD9}" destId="{97D1949C-9213-47FD-965C-86B956A1C2A8}" srcOrd="1" destOrd="0" presId="urn:microsoft.com/office/officeart/2005/8/layout/hierarchy1"/>
    <dgm:cxn modelId="{04A44183-A6BB-4CD0-9D81-3CF3A7912D54}" type="presParOf" srcId="{97D1949C-9213-47FD-965C-86B956A1C2A8}" destId="{193A5E74-C236-4658-AA84-644142AC3A36}" srcOrd="0" destOrd="0" presId="urn:microsoft.com/office/officeart/2005/8/layout/hierarchy1"/>
    <dgm:cxn modelId="{2B01B88D-B504-4F78-AD74-371A716D29AC}" type="presParOf" srcId="{193A5E74-C236-4658-AA84-644142AC3A36}" destId="{24D37DEE-B6B3-4904-AB0B-A2EF7EA68A45}" srcOrd="0" destOrd="0" presId="urn:microsoft.com/office/officeart/2005/8/layout/hierarchy1"/>
    <dgm:cxn modelId="{22E283FF-99B1-4B1D-8202-005D4A3362BC}" type="presParOf" srcId="{193A5E74-C236-4658-AA84-644142AC3A36}" destId="{47F36F58-B0F1-463D-99C1-07BB2716D3C5}" srcOrd="1" destOrd="0" presId="urn:microsoft.com/office/officeart/2005/8/layout/hierarchy1"/>
    <dgm:cxn modelId="{3B4E2324-0C63-45C6-93BD-6D78C07226E9}" type="presParOf" srcId="{97D1949C-9213-47FD-965C-86B956A1C2A8}" destId="{C1FA6120-3DEA-4491-A347-007F20A15C0D}" srcOrd="1" destOrd="0" presId="urn:microsoft.com/office/officeart/2005/8/layout/hierarchy1"/>
    <dgm:cxn modelId="{95814A54-D9FA-4BB4-96D4-717DD30BAB33}" type="presParOf" srcId="{C1FA6120-3DEA-4491-A347-007F20A15C0D}" destId="{F09D5CC0-0C33-4E90-A664-4CFC5D5A1C96}" srcOrd="0" destOrd="0" presId="urn:microsoft.com/office/officeart/2005/8/layout/hierarchy1"/>
    <dgm:cxn modelId="{930A59EE-48F3-4B49-87B5-26EF412704A1}" type="presParOf" srcId="{C1FA6120-3DEA-4491-A347-007F20A15C0D}" destId="{DF567EB0-59F2-4ADE-AFEF-BC8023DD13C2}" srcOrd="1" destOrd="0" presId="urn:microsoft.com/office/officeart/2005/8/layout/hierarchy1"/>
    <dgm:cxn modelId="{0D2617F0-17B4-4520-9AE6-2B307A6D2891}" type="presParOf" srcId="{DF567EB0-59F2-4ADE-AFEF-BC8023DD13C2}" destId="{58A4BD86-FA29-4002-BE5F-93E42CE4D7B2}" srcOrd="0" destOrd="0" presId="urn:microsoft.com/office/officeart/2005/8/layout/hierarchy1"/>
    <dgm:cxn modelId="{E5B723C4-DB4B-4FBF-82E4-D09F73F8FC98}" type="presParOf" srcId="{58A4BD86-FA29-4002-BE5F-93E42CE4D7B2}" destId="{A815F86D-A8BD-43F7-B134-B066CC890E45}" srcOrd="0" destOrd="0" presId="urn:microsoft.com/office/officeart/2005/8/layout/hierarchy1"/>
    <dgm:cxn modelId="{E92F3D06-833E-4AFD-B4D8-4CC6332E6B80}" type="presParOf" srcId="{58A4BD86-FA29-4002-BE5F-93E42CE4D7B2}" destId="{BB4EA990-35E8-4BC8-AD32-64DC0C969A65}" srcOrd="1" destOrd="0" presId="urn:microsoft.com/office/officeart/2005/8/layout/hierarchy1"/>
    <dgm:cxn modelId="{CAF7D9D4-7E1B-43A7-B784-C305B32C66F2}" type="presParOf" srcId="{DF567EB0-59F2-4ADE-AFEF-BC8023DD13C2}" destId="{8C8AD712-C043-4190-AA67-192FA43B7E62}" srcOrd="1" destOrd="0" presId="urn:microsoft.com/office/officeart/2005/8/layout/hierarchy1"/>
    <dgm:cxn modelId="{F79151BC-C656-424B-82E0-CB3807CF9788}" type="presParOf" srcId="{8C8AD712-C043-4190-AA67-192FA43B7E62}" destId="{971CBDEE-4C3D-4979-8128-66383DF6D3D3}" srcOrd="0" destOrd="0" presId="urn:microsoft.com/office/officeart/2005/8/layout/hierarchy1"/>
    <dgm:cxn modelId="{077C69CB-F892-4D74-8F27-6CD1A57C6460}" type="presParOf" srcId="{8C8AD712-C043-4190-AA67-192FA43B7E62}" destId="{3A5B3FC6-F066-44A3-89DB-B7E8144B23E3}" srcOrd="1" destOrd="0" presId="urn:microsoft.com/office/officeart/2005/8/layout/hierarchy1"/>
    <dgm:cxn modelId="{C3E0FBED-77EB-4BB9-BF1D-EE6EC26F1ADA}" type="presParOf" srcId="{3A5B3FC6-F066-44A3-89DB-B7E8144B23E3}" destId="{08F8088B-2BAA-459F-BF03-4B8D0959A5E9}" srcOrd="0" destOrd="0" presId="urn:microsoft.com/office/officeart/2005/8/layout/hierarchy1"/>
    <dgm:cxn modelId="{8A83832F-E166-428C-910D-08E3A1A03746}" type="presParOf" srcId="{08F8088B-2BAA-459F-BF03-4B8D0959A5E9}" destId="{57B016BA-8CEF-467C-9EC2-1CDCF9C23841}" srcOrd="0" destOrd="0" presId="urn:microsoft.com/office/officeart/2005/8/layout/hierarchy1"/>
    <dgm:cxn modelId="{6D40F297-69F6-4467-AFDB-ECE8B12BB5F3}" type="presParOf" srcId="{08F8088B-2BAA-459F-BF03-4B8D0959A5E9}" destId="{7EDF7650-3284-46AE-B26A-8C478AFFD95F}" srcOrd="1" destOrd="0" presId="urn:microsoft.com/office/officeart/2005/8/layout/hierarchy1"/>
    <dgm:cxn modelId="{52E7001C-689E-478B-81D9-524BD493A5EA}" type="presParOf" srcId="{3A5B3FC6-F066-44A3-89DB-B7E8144B23E3}" destId="{1B3E56F5-7260-4EB2-8360-DD9672688AF7}"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2C527-5943-4C33-9137-98CA6A71F592}">
      <dsp:nvSpPr>
        <dsp:cNvPr id="0" name=""/>
        <dsp:cNvSpPr/>
      </dsp:nvSpPr>
      <dsp:spPr>
        <a:xfrm>
          <a:off x="4012910" y="1820522"/>
          <a:ext cx="1176541" cy="279963"/>
        </a:xfrm>
        <a:custGeom>
          <a:avLst/>
          <a:gdLst/>
          <a:ahLst/>
          <a:cxnLst/>
          <a:rect l="0" t="0" r="0" b="0"/>
          <a:pathLst>
            <a:path>
              <a:moveTo>
                <a:pt x="0" y="0"/>
              </a:moveTo>
              <a:lnTo>
                <a:pt x="0" y="190786"/>
              </a:lnTo>
              <a:lnTo>
                <a:pt x="1176541" y="190786"/>
              </a:lnTo>
              <a:lnTo>
                <a:pt x="1176541" y="279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BC0988-4EDE-491E-AF61-09D0A84A7F6A}">
      <dsp:nvSpPr>
        <dsp:cNvPr id="0" name=""/>
        <dsp:cNvSpPr/>
      </dsp:nvSpPr>
      <dsp:spPr>
        <a:xfrm>
          <a:off x="3967190" y="1820522"/>
          <a:ext cx="91440" cy="279963"/>
        </a:xfrm>
        <a:custGeom>
          <a:avLst/>
          <a:gdLst/>
          <a:ahLst/>
          <a:cxnLst/>
          <a:rect l="0" t="0" r="0" b="0"/>
          <a:pathLst>
            <a:path>
              <a:moveTo>
                <a:pt x="45720" y="0"/>
              </a:moveTo>
              <a:lnTo>
                <a:pt x="45720" y="279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06750-0927-4DFA-9EE5-17EB4E658762}">
      <dsp:nvSpPr>
        <dsp:cNvPr id="0" name=""/>
        <dsp:cNvSpPr/>
      </dsp:nvSpPr>
      <dsp:spPr>
        <a:xfrm>
          <a:off x="2836369" y="1820522"/>
          <a:ext cx="1176541" cy="279963"/>
        </a:xfrm>
        <a:custGeom>
          <a:avLst/>
          <a:gdLst/>
          <a:ahLst/>
          <a:cxnLst/>
          <a:rect l="0" t="0" r="0" b="0"/>
          <a:pathLst>
            <a:path>
              <a:moveTo>
                <a:pt x="1176541" y="0"/>
              </a:moveTo>
              <a:lnTo>
                <a:pt x="1176541" y="190786"/>
              </a:lnTo>
              <a:lnTo>
                <a:pt x="0" y="190786"/>
              </a:lnTo>
              <a:lnTo>
                <a:pt x="0" y="279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EA699-C990-4691-B292-55070DF03859}">
      <dsp:nvSpPr>
        <dsp:cNvPr id="0" name=""/>
        <dsp:cNvSpPr/>
      </dsp:nvSpPr>
      <dsp:spPr>
        <a:xfrm>
          <a:off x="2707565" y="929292"/>
          <a:ext cx="1305345" cy="279963"/>
        </a:xfrm>
        <a:custGeom>
          <a:avLst/>
          <a:gdLst/>
          <a:ahLst/>
          <a:cxnLst/>
          <a:rect l="0" t="0" r="0" b="0"/>
          <a:pathLst>
            <a:path>
              <a:moveTo>
                <a:pt x="0" y="0"/>
              </a:moveTo>
              <a:lnTo>
                <a:pt x="0" y="190786"/>
              </a:lnTo>
              <a:lnTo>
                <a:pt x="1305345" y="190786"/>
              </a:lnTo>
              <a:lnTo>
                <a:pt x="1305345" y="279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86FAD-F6CA-45E3-974B-2B8392FD31C5}">
      <dsp:nvSpPr>
        <dsp:cNvPr id="0" name=""/>
        <dsp:cNvSpPr/>
      </dsp:nvSpPr>
      <dsp:spPr>
        <a:xfrm>
          <a:off x="1071558" y="1820522"/>
          <a:ext cx="588270" cy="279963"/>
        </a:xfrm>
        <a:custGeom>
          <a:avLst/>
          <a:gdLst/>
          <a:ahLst/>
          <a:cxnLst/>
          <a:rect l="0" t="0" r="0" b="0"/>
          <a:pathLst>
            <a:path>
              <a:moveTo>
                <a:pt x="0" y="0"/>
              </a:moveTo>
              <a:lnTo>
                <a:pt x="0" y="190786"/>
              </a:lnTo>
              <a:lnTo>
                <a:pt x="588270" y="190786"/>
              </a:lnTo>
              <a:lnTo>
                <a:pt x="588270" y="279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13E55-0F75-4FCB-8A95-AC3C0079C281}">
      <dsp:nvSpPr>
        <dsp:cNvPr id="0" name=""/>
        <dsp:cNvSpPr/>
      </dsp:nvSpPr>
      <dsp:spPr>
        <a:xfrm>
          <a:off x="483287" y="1820522"/>
          <a:ext cx="588270" cy="279963"/>
        </a:xfrm>
        <a:custGeom>
          <a:avLst/>
          <a:gdLst/>
          <a:ahLst/>
          <a:cxnLst/>
          <a:rect l="0" t="0" r="0" b="0"/>
          <a:pathLst>
            <a:path>
              <a:moveTo>
                <a:pt x="588270" y="0"/>
              </a:moveTo>
              <a:lnTo>
                <a:pt x="588270" y="190786"/>
              </a:lnTo>
              <a:lnTo>
                <a:pt x="0" y="190786"/>
              </a:lnTo>
              <a:lnTo>
                <a:pt x="0" y="279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B07D2-60FD-432B-AC68-E533992948A2}">
      <dsp:nvSpPr>
        <dsp:cNvPr id="0" name=""/>
        <dsp:cNvSpPr/>
      </dsp:nvSpPr>
      <dsp:spPr>
        <a:xfrm>
          <a:off x="1071558" y="929292"/>
          <a:ext cx="1636007" cy="279963"/>
        </a:xfrm>
        <a:custGeom>
          <a:avLst/>
          <a:gdLst/>
          <a:ahLst/>
          <a:cxnLst/>
          <a:rect l="0" t="0" r="0" b="0"/>
          <a:pathLst>
            <a:path>
              <a:moveTo>
                <a:pt x="1636007" y="0"/>
              </a:moveTo>
              <a:lnTo>
                <a:pt x="1636007" y="190786"/>
              </a:lnTo>
              <a:lnTo>
                <a:pt x="0" y="190786"/>
              </a:lnTo>
              <a:lnTo>
                <a:pt x="0" y="279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1030AF-787A-4F8B-8250-E2B8374018FB}">
      <dsp:nvSpPr>
        <dsp:cNvPr id="0" name=""/>
        <dsp:cNvSpPr/>
      </dsp:nvSpPr>
      <dsp:spPr>
        <a:xfrm>
          <a:off x="2226253" y="318026"/>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2B59FE2-7F4D-4BE1-863D-A4E530C0DC92}">
      <dsp:nvSpPr>
        <dsp:cNvPr id="0" name=""/>
        <dsp:cNvSpPr/>
      </dsp:nvSpPr>
      <dsp:spPr>
        <a:xfrm>
          <a:off x="2333211" y="41963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Перитонит</a:t>
          </a:r>
        </a:p>
      </dsp:txBody>
      <dsp:txXfrm>
        <a:off x="2351114" y="437539"/>
        <a:ext cx="926818" cy="575460"/>
      </dsp:txXfrm>
    </dsp:sp>
    <dsp:sp modelId="{D12C42E6-2CB1-4B09-8833-A3EEFF3F8B7E}">
      <dsp:nvSpPr>
        <dsp:cNvPr id="0" name=""/>
        <dsp:cNvSpPr/>
      </dsp:nvSpPr>
      <dsp:spPr>
        <a:xfrm>
          <a:off x="590246" y="1209256"/>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B58B82B-4CB0-49A7-A606-3E712A4BAB73}">
      <dsp:nvSpPr>
        <dsp:cNvPr id="0" name=""/>
        <dsp:cNvSpPr/>
      </dsp:nvSpPr>
      <dsp:spPr>
        <a:xfrm>
          <a:off x="697204" y="131086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Местный</a:t>
          </a:r>
        </a:p>
      </dsp:txBody>
      <dsp:txXfrm>
        <a:off x="715107" y="1328769"/>
        <a:ext cx="926818" cy="575460"/>
      </dsp:txXfrm>
    </dsp:sp>
    <dsp:sp modelId="{298717E8-D9F7-492C-9C19-84D3B1BDDC08}">
      <dsp:nvSpPr>
        <dsp:cNvPr id="0" name=""/>
        <dsp:cNvSpPr/>
      </dsp:nvSpPr>
      <dsp:spPr>
        <a:xfrm>
          <a:off x="1975" y="2100485"/>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0BC0CEE-83B5-4A1B-B213-1105B87A9491}">
      <dsp:nvSpPr>
        <dsp:cNvPr id="0" name=""/>
        <dsp:cNvSpPr/>
      </dsp:nvSpPr>
      <dsp:spPr>
        <a:xfrm>
          <a:off x="108933" y="220209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Отграниченный (инфильтрат, абсцесс)</a:t>
          </a:r>
        </a:p>
      </dsp:txBody>
      <dsp:txXfrm>
        <a:off x="126836" y="2219999"/>
        <a:ext cx="926818" cy="575460"/>
      </dsp:txXfrm>
    </dsp:sp>
    <dsp:sp modelId="{D8AC16A4-AF51-410B-919F-CA20C38EC4A1}">
      <dsp:nvSpPr>
        <dsp:cNvPr id="0" name=""/>
        <dsp:cNvSpPr/>
      </dsp:nvSpPr>
      <dsp:spPr>
        <a:xfrm>
          <a:off x="1178516" y="2100485"/>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C794ADE-B860-40AA-8AF5-1332B9F32FAC}">
      <dsp:nvSpPr>
        <dsp:cNvPr id="0" name=""/>
        <dsp:cNvSpPr/>
      </dsp:nvSpPr>
      <dsp:spPr>
        <a:xfrm>
          <a:off x="1285474" y="220209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Неотграниченный (одна анатомическая область)</a:t>
          </a:r>
        </a:p>
      </dsp:txBody>
      <dsp:txXfrm>
        <a:off x="1303377" y="2219999"/>
        <a:ext cx="926818" cy="575460"/>
      </dsp:txXfrm>
    </dsp:sp>
    <dsp:sp modelId="{B618746C-9DA5-420C-AEC0-665ADE4127CC}">
      <dsp:nvSpPr>
        <dsp:cNvPr id="0" name=""/>
        <dsp:cNvSpPr/>
      </dsp:nvSpPr>
      <dsp:spPr>
        <a:xfrm>
          <a:off x="3200937" y="1209256"/>
          <a:ext cx="1623947"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1B8BD8D-BC76-4E6E-A293-5C1840F10449}">
      <dsp:nvSpPr>
        <dsp:cNvPr id="0" name=""/>
        <dsp:cNvSpPr/>
      </dsp:nvSpPr>
      <dsp:spPr>
        <a:xfrm>
          <a:off x="3307895" y="1310866"/>
          <a:ext cx="1623947"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Распространенный</a:t>
          </a:r>
        </a:p>
      </dsp:txBody>
      <dsp:txXfrm>
        <a:off x="3325798" y="1328769"/>
        <a:ext cx="1588141" cy="575460"/>
      </dsp:txXfrm>
    </dsp:sp>
    <dsp:sp modelId="{CA4C5109-67D8-431B-9979-B6F11EB9795C}">
      <dsp:nvSpPr>
        <dsp:cNvPr id="0" name=""/>
        <dsp:cNvSpPr/>
      </dsp:nvSpPr>
      <dsp:spPr>
        <a:xfrm>
          <a:off x="2355057" y="2100485"/>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61F2115-4B30-49E5-86EB-8F9DE4750EA4}">
      <dsp:nvSpPr>
        <dsp:cNvPr id="0" name=""/>
        <dsp:cNvSpPr/>
      </dsp:nvSpPr>
      <dsp:spPr>
        <a:xfrm>
          <a:off x="2462015" y="220209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Диффузный</a:t>
          </a:r>
        </a:p>
        <a:p>
          <a:pPr lvl="0" algn="ctr" defTabSz="311150">
            <a:lnSpc>
              <a:spcPct val="90000"/>
            </a:lnSpc>
            <a:spcBef>
              <a:spcPct val="0"/>
            </a:spcBef>
            <a:spcAft>
              <a:spcPct val="35000"/>
            </a:spcAft>
          </a:pPr>
          <a:r>
            <a:rPr lang="ru-RU" sz="700" kern="1200"/>
            <a:t>(2-4 анатомические области)</a:t>
          </a:r>
        </a:p>
      </dsp:txBody>
      <dsp:txXfrm>
        <a:off x="2479918" y="2219999"/>
        <a:ext cx="926818" cy="575460"/>
      </dsp:txXfrm>
    </dsp:sp>
    <dsp:sp modelId="{AF885C62-9362-44C3-A0AC-1DC759387098}">
      <dsp:nvSpPr>
        <dsp:cNvPr id="0" name=""/>
        <dsp:cNvSpPr/>
      </dsp:nvSpPr>
      <dsp:spPr>
        <a:xfrm>
          <a:off x="3531598" y="2100485"/>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3D39C54-E302-4894-B94D-E14B3A797885}">
      <dsp:nvSpPr>
        <dsp:cNvPr id="0" name=""/>
        <dsp:cNvSpPr/>
      </dsp:nvSpPr>
      <dsp:spPr>
        <a:xfrm>
          <a:off x="3638556" y="220209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Разлитой </a:t>
          </a:r>
        </a:p>
        <a:p>
          <a:pPr lvl="0" algn="ctr" defTabSz="311150">
            <a:lnSpc>
              <a:spcPct val="90000"/>
            </a:lnSpc>
            <a:spcBef>
              <a:spcPct val="0"/>
            </a:spcBef>
            <a:spcAft>
              <a:spcPct val="35000"/>
            </a:spcAft>
          </a:pPr>
          <a:r>
            <a:rPr lang="ru-RU" sz="700" kern="1200"/>
            <a:t>(2 этажа брюшной полости)</a:t>
          </a:r>
        </a:p>
      </dsp:txBody>
      <dsp:txXfrm>
        <a:off x="3656459" y="2219999"/>
        <a:ext cx="926818" cy="575460"/>
      </dsp:txXfrm>
    </dsp:sp>
    <dsp:sp modelId="{013F099B-F711-41E2-BCC2-A6869C6AB752}">
      <dsp:nvSpPr>
        <dsp:cNvPr id="0" name=""/>
        <dsp:cNvSpPr/>
      </dsp:nvSpPr>
      <dsp:spPr>
        <a:xfrm>
          <a:off x="4708139" y="2100485"/>
          <a:ext cx="962624" cy="61126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8F1FA3C-D4E3-493F-B389-AEEDA5EED809}">
      <dsp:nvSpPr>
        <dsp:cNvPr id="0" name=""/>
        <dsp:cNvSpPr/>
      </dsp:nvSpPr>
      <dsp:spPr>
        <a:xfrm>
          <a:off x="4815098" y="2202096"/>
          <a:ext cx="962624" cy="6112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Общий (тотальное поражение всего серозного покрова органов и стенок брюшной полости)</a:t>
          </a:r>
        </a:p>
      </dsp:txBody>
      <dsp:txXfrm>
        <a:off x="4833001" y="2219999"/>
        <a:ext cx="926818" cy="5754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CBDEE-4C3D-4979-8128-66383DF6D3D3}">
      <dsp:nvSpPr>
        <dsp:cNvPr id="0" name=""/>
        <dsp:cNvSpPr/>
      </dsp:nvSpPr>
      <dsp:spPr>
        <a:xfrm>
          <a:off x="2950896" y="4219507"/>
          <a:ext cx="91440" cy="249375"/>
        </a:xfrm>
        <a:custGeom>
          <a:avLst/>
          <a:gdLst/>
          <a:ahLst/>
          <a:cxnLst/>
          <a:rect l="0" t="0" r="0" b="0"/>
          <a:pathLst>
            <a:path>
              <a:moveTo>
                <a:pt x="46965" y="0"/>
              </a:moveTo>
              <a:lnTo>
                <a:pt x="46965" y="163911"/>
              </a:lnTo>
              <a:lnTo>
                <a:pt x="45720" y="163911"/>
              </a:lnTo>
              <a:lnTo>
                <a:pt x="45720" y="249375"/>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F09D5CC0-0C33-4E90-A664-4CFC5D5A1C96}">
      <dsp:nvSpPr>
        <dsp:cNvPr id="0" name=""/>
        <dsp:cNvSpPr/>
      </dsp:nvSpPr>
      <dsp:spPr>
        <a:xfrm>
          <a:off x="2950222" y="3677724"/>
          <a:ext cx="91440" cy="195527"/>
        </a:xfrm>
        <a:custGeom>
          <a:avLst/>
          <a:gdLst/>
          <a:ahLst/>
          <a:cxnLst/>
          <a:rect l="0" t="0" r="0" b="0"/>
          <a:pathLst>
            <a:path>
              <a:moveTo>
                <a:pt x="45720" y="0"/>
              </a:moveTo>
              <a:lnTo>
                <a:pt x="45720" y="110062"/>
              </a:lnTo>
              <a:lnTo>
                <a:pt x="47638" y="110062"/>
              </a:lnTo>
              <a:lnTo>
                <a:pt x="47638" y="195527"/>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34E8B119-D28D-4308-A38C-B0C930F3CDE4}">
      <dsp:nvSpPr>
        <dsp:cNvPr id="0" name=""/>
        <dsp:cNvSpPr/>
      </dsp:nvSpPr>
      <dsp:spPr>
        <a:xfrm>
          <a:off x="2995942" y="3094049"/>
          <a:ext cx="1200382" cy="233341"/>
        </a:xfrm>
        <a:custGeom>
          <a:avLst/>
          <a:gdLst/>
          <a:ahLst/>
          <a:cxnLst/>
          <a:rect l="0" t="0" r="0" b="0"/>
          <a:pathLst>
            <a:path>
              <a:moveTo>
                <a:pt x="1200382" y="0"/>
              </a:moveTo>
              <a:lnTo>
                <a:pt x="1200382" y="147877"/>
              </a:lnTo>
              <a:lnTo>
                <a:pt x="0" y="147877"/>
              </a:lnTo>
              <a:lnTo>
                <a:pt x="0" y="233341"/>
              </a:lnTo>
            </a:path>
          </a:pathLst>
        </a:custGeom>
        <a:noFill/>
        <a:ln w="25400" cap="flat" cmpd="sng" algn="ctr">
          <a:noFill/>
          <a:prstDash val="solid"/>
          <a:tailEnd type="arrow"/>
        </a:ln>
        <a:effectLst/>
      </dsp:spPr>
      <dsp:style>
        <a:lnRef idx="2">
          <a:scrgbClr r="0" g="0" b="0"/>
        </a:lnRef>
        <a:fillRef idx="0">
          <a:scrgbClr r="0" g="0" b="0"/>
        </a:fillRef>
        <a:effectRef idx="0">
          <a:scrgbClr r="0" g="0" b="0"/>
        </a:effectRef>
        <a:fontRef idx="minor"/>
      </dsp:style>
    </dsp:sp>
    <dsp:sp modelId="{731EAF9F-E97B-43CE-BDC1-A6091B4A5E41}">
      <dsp:nvSpPr>
        <dsp:cNvPr id="0" name=""/>
        <dsp:cNvSpPr/>
      </dsp:nvSpPr>
      <dsp:spPr>
        <a:xfrm>
          <a:off x="2736639" y="1670158"/>
          <a:ext cx="1459685" cy="229692"/>
        </a:xfrm>
        <a:custGeom>
          <a:avLst/>
          <a:gdLst/>
          <a:ahLst/>
          <a:cxnLst/>
          <a:rect l="0" t="0" r="0" b="0"/>
          <a:pathLst>
            <a:path>
              <a:moveTo>
                <a:pt x="0" y="0"/>
              </a:moveTo>
              <a:lnTo>
                <a:pt x="0" y="144227"/>
              </a:lnTo>
              <a:lnTo>
                <a:pt x="1459685" y="144227"/>
              </a:lnTo>
              <a:lnTo>
                <a:pt x="1459685" y="229692"/>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A8C9A633-76AC-43BF-8FBC-B33C9B120B39}">
      <dsp:nvSpPr>
        <dsp:cNvPr id="0" name=""/>
        <dsp:cNvSpPr/>
      </dsp:nvSpPr>
      <dsp:spPr>
        <a:xfrm>
          <a:off x="1738304" y="1670158"/>
          <a:ext cx="998334" cy="234115"/>
        </a:xfrm>
        <a:custGeom>
          <a:avLst/>
          <a:gdLst/>
          <a:ahLst/>
          <a:cxnLst/>
          <a:rect l="0" t="0" r="0" b="0"/>
          <a:pathLst>
            <a:path>
              <a:moveTo>
                <a:pt x="998334" y="0"/>
              </a:moveTo>
              <a:lnTo>
                <a:pt x="998334" y="148650"/>
              </a:lnTo>
              <a:lnTo>
                <a:pt x="0" y="148650"/>
              </a:lnTo>
              <a:lnTo>
                <a:pt x="0" y="234115"/>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AFA79DA9-8C2F-420E-A990-DAC856ECA023}">
      <dsp:nvSpPr>
        <dsp:cNvPr id="0" name=""/>
        <dsp:cNvSpPr/>
      </dsp:nvSpPr>
      <dsp:spPr>
        <a:xfrm>
          <a:off x="2736639" y="1086383"/>
          <a:ext cx="94893" cy="173418"/>
        </a:xfrm>
        <a:custGeom>
          <a:avLst/>
          <a:gdLst/>
          <a:ahLst/>
          <a:cxnLst/>
          <a:rect l="0" t="0" r="0" b="0"/>
          <a:pathLst>
            <a:path>
              <a:moveTo>
                <a:pt x="94893" y="0"/>
              </a:moveTo>
              <a:lnTo>
                <a:pt x="94893" y="87953"/>
              </a:lnTo>
              <a:lnTo>
                <a:pt x="0" y="87953"/>
              </a:lnTo>
              <a:lnTo>
                <a:pt x="0" y="173418"/>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69AB0222-20E5-4D70-B99D-665ACF8C0ED1}">
      <dsp:nvSpPr>
        <dsp:cNvPr id="0" name=""/>
        <dsp:cNvSpPr/>
      </dsp:nvSpPr>
      <dsp:spPr>
        <a:xfrm>
          <a:off x="2736639" y="302040"/>
          <a:ext cx="94893" cy="363201"/>
        </a:xfrm>
        <a:custGeom>
          <a:avLst/>
          <a:gdLst/>
          <a:ahLst/>
          <a:cxnLst/>
          <a:rect l="0" t="0" r="0" b="0"/>
          <a:pathLst>
            <a:path>
              <a:moveTo>
                <a:pt x="0" y="0"/>
              </a:moveTo>
              <a:lnTo>
                <a:pt x="0" y="277736"/>
              </a:lnTo>
              <a:lnTo>
                <a:pt x="94893" y="277736"/>
              </a:lnTo>
              <a:lnTo>
                <a:pt x="94893" y="363201"/>
              </a:lnTo>
            </a:path>
          </a:pathLst>
        </a:custGeom>
        <a:noFill/>
        <a:ln w="25400" cap="flat" cmpd="sng" algn="ctr">
          <a:solidFill>
            <a:schemeClr val="accent1"/>
          </a:solidFill>
          <a:prstDash val="solid"/>
          <a:tailEnd type="arrow"/>
        </a:ln>
        <a:effectLst/>
      </dsp:spPr>
      <dsp:style>
        <a:lnRef idx="2">
          <a:scrgbClr r="0" g="0" b="0"/>
        </a:lnRef>
        <a:fillRef idx="0">
          <a:scrgbClr r="0" g="0" b="0"/>
        </a:fillRef>
        <a:effectRef idx="0">
          <a:scrgbClr r="0" g="0" b="0"/>
        </a:effectRef>
        <a:fontRef idx="minor"/>
      </dsp:style>
    </dsp:sp>
    <dsp:sp modelId="{7F6E672E-DD16-47E2-9575-457E3B8B48C3}">
      <dsp:nvSpPr>
        <dsp:cNvPr id="0" name=""/>
        <dsp:cNvSpPr/>
      </dsp:nvSpPr>
      <dsp:spPr>
        <a:xfrm>
          <a:off x="1703198" y="798"/>
          <a:ext cx="2066882" cy="301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F85622-A75C-4210-9F5F-79B7B099F58E}">
      <dsp:nvSpPr>
        <dsp:cNvPr id="0" name=""/>
        <dsp:cNvSpPr/>
      </dsp:nvSpPr>
      <dsp:spPr>
        <a:xfrm>
          <a:off x="1805704" y="98179"/>
          <a:ext cx="2066882" cy="3012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Инфекция, воспаление брюшины</a:t>
          </a:r>
        </a:p>
      </dsp:txBody>
      <dsp:txXfrm>
        <a:off x="1814527" y="107002"/>
        <a:ext cx="2049236" cy="283595"/>
      </dsp:txXfrm>
    </dsp:sp>
    <dsp:sp modelId="{D6460382-325C-46E0-831C-CA99565E7E3F}">
      <dsp:nvSpPr>
        <dsp:cNvPr id="0" name=""/>
        <dsp:cNvSpPr/>
      </dsp:nvSpPr>
      <dsp:spPr>
        <a:xfrm>
          <a:off x="1798202" y="665241"/>
          <a:ext cx="2066660" cy="4211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59886B-E349-4886-A081-782BE0909976}">
      <dsp:nvSpPr>
        <dsp:cNvPr id="0" name=""/>
        <dsp:cNvSpPr/>
      </dsp:nvSpPr>
      <dsp:spPr>
        <a:xfrm>
          <a:off x="1900708" y="762622"/>
          <a:ext cx="2066660" cy="4211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Взаимодействие бактерий и/или их фрагментов с макрофагами и нейтрофилами</a:t>
          </a:r>
        </a:p>
      </dsp:txBody>
      <dsp:txXfrm>
        <a:off x="1913043" y="774957"/>
        <a:ext cx="2041990" cy="396471"/>
      </dsp:txXfrm>
    </dsp:sp>
    <dsp:sp modelId="{29964114-D25D-4761-8810-976144E0A65C}">
      <dsp:nvSpPr>
        <dsp:cNvPr id="0" name=""/>
        <dsp:cNvSpPr/>
      </dsp:nvSpPr>
      <dsp:spPr>
        <a:xfrm>
          <a:off x="1674585" y="1259801"/>
          <a:ext cx="2124108" cy="410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3EE25C-137D-4B56-8607-9E29C06C1A91}">
      <dsp:nvSpPr>
        <dsp:cNvPr id="0" name=""/>
        <dsp:cNvSpPr/>
      </dsp:nvSpPr>
      <dsp:spPr>
        <a:xfrm>
          <a:off x="1777091" y="1357182"/>
          <a:ext cx="2124108" cy="4103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Поступление в кровь медиаторов воспаления </a:t>
          </a:r>
        </a:p>
        <a:p>
          <a:pPr lvl="0" algn="ctr" defTabSz="355600">
            <a:lnSpc>
              <a:spcPct val="90000"/>
            </a:lnSpc>
            <a:spcBef>
              <a:spcPct val="0"/>
            </a:spcBef>
            <a:spcAft>
              <a:spcPct val="35000"/>
            </a:spcAft>
          </a:pPr>
          <a:r>
            <a:rPr lang="ru-RU" sz="800" kern="1200"/>
            <a:t>(цитокины, интерлейкины, ФНО и т.д.)</a:t>
          </a:r>
        </a:p>
      </dsp:txBody>
      <dsp:txXfrm>
        <a:off x="1789110" y="1369201"/>
        <a:ext cx="2100070" cy="386318"/>
      </dsp:txXfrm>
    </dsp:sp>
    <dsp:sp modelId="{BCC42451-C0F1-4E3E-A984-2A798F8F2793}">
      <dsp:nvSpPr>
        <dsp:cNvPr id="0" name=""/>
        <dsp:cNvSpPr/>
      </dsp:nvSpPr>
      <dsp:spPr>
        <a:xfrm>
          <a:off x="1105192" y="1904273"/>
          <a:ext cx="1266224" cy="1298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35B55C-70AE-4A0C-BB8F-75BA05CBDC46}">
      <dsp:nvSpPr>
        <dsp:cNvPr id="0" name=""/>
        <dsp:cNvSpPr/>
      </dsp:nvSpPr>
      <dsp:spPr>
        <a:xfrm>
          <a:off x="1207698" y="2001654"/>
          <a:ext cx="1266224" cy="12981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Системные нарушения:</a:t>
          </a:r>
        </a:p>
        <a:p>
          <a:pPr lvl="0" algn="ctr" defTabSz="355600">
            <a:lnSpc>
              <a:spcPct val="90000"/>
            </a:lnSpc>
            <a:spcBef>
              <a:spcPct val="0"/>
            </a:spcBef>
            <a:spcAft>
              <a:spcPct val="35000"/>
            </a:spcAft>
          </a:pPr>
          <a:r>
            <a:rPr lang="ru-RU" sz="800" kern="1200"/>
            <a:t>Гипертермия</a:t>
          </a:r>
        </a:p>
        <a:p>
          <a:pPr lvl="0" algn="ctr" defTabSz="355600">
            <a:lnSpc>
              <a:spcPct val="90000"/>
            </a:lnSpc>
            <a:spcBef>
              <a:spcPct val="0"/>
            </a:spcBef>
            <a:spcAft>
              <a:spcPct val="35000"/>
            </a:spcAft>
          </a:pPr>
          <a:r>
            <a:rPr lang="ru-RU" sz="800" kern="1200"/>
            <a:t>Лейкоцитарный сдвиг</a:t>
          </a:r>
        </a:p>
        <a:p>
          <a:pPr lvl="0" algn="ctr" defTabSz="355600">
            <a:lnSpc>
              <a:spcPct val="90000"/>
            </a:lnSpc>
            <a:spcBef>
              <a:spcPct val="0"/>
            </a:spcBef>
            <a:spcAft>
              <a:spcPct val="35000"/>
            </a:spcAft>
          </a:pPr>
          <a:r>
            <a:rPr lang="ru-RU" sz="800" kern="1200"/>
            <a:t>Вазодилатация</a:t>
          </a:r>
        </a:p>
        <a:p>
          <a:pPr lvl="0" algn="ctr" defTabSz="355600">
            <a:lnSpc>
              <a:spcPct val="90000"/>
            </a:lnSpc>
            <a:spcBef>
              <a:spcPct val="0"/>
            </a:spcBef>
            <a:spcAft>
              <a:spcPct val="35000"/>
            </a:spcAft>
          </a:pPr>
          <a:r>
            <a:rPr lang="ru-RU" sz="800" kern="1200"/>
            <a:t>Гиповолемия</a:t>
          </a:r>
        </a:p>
        <a:p>
          <a:pPr lvl="0" algn="ctr" defTabSz="355600">
            <a:lnSpc>
              <a:spcPct val="90000"/>
            </a:lnSpc>
            <a:spcBef>
              <a:spcPct val="0"/>
            </a:spcBef>
            <a:spcAft>
              <a:spcPct val="35000"/>
            </a:spcAft>
          </a:pPr>
          <a:r>
            <a:rPr lang="ru-RU" sz="800" kern="1200"/>
            <a:t>Ишемия тканей</a:t>
          </a:r>
        </a:p>
        <a:p>
          <a:pPr lvl="0" algn="ctr" defTabSz="355600">
            <a:lnSpc>
              <a:spcPct val="90000"/>
            </a:lnSpc>
            <a:spcBef>
              <a:spcPct val="0"/>
            </a:spcBef>
            <a:spcAft>
              <a:spcPct val="35000"/>
            </a:spcAft>
          </a:pPr>
          <a:r>
            <a:rPr lang="ru-RU" sz="800" kern="1200"/>
            <a:t>Гиперкоагуляция</a:t>
          </a:r>
        </a:p>
        <a:p>
          <a:pPr lvl="0" algn="ctr" defTabSz="355600">
            <a:lnSpc>
              <a:spcPct val="90000"/>
            </a:lnSpc>
            <a:spcBef>
              <a:spcPct val="0"/>
            </a:spcBef>
            <a:spcAft>
              <a:spcPct val="35000"/>
            </a:spcAft>
          </a:pPr>
          <a:r>
            <a:rPr lang="ru-RU" sz="1100" kern="1200"/>
            <a:t>Ацидоз</a:t>
          </a:r>
        </a:p>
      </dsp:txBody>
      <dsp:txXfrm>
        <a:off x="1244784" y="2038740"/>
        <a:ext cx="1192052" cy="1224004"/>
      </dsp:txXfrm>
    </dsp:sp>
    <dsp:sp modelId="{37929B71-FEC6-4D9E-AE8C-1AF0D04F9CAE}">
      <dsp:nvSpPr>
        <dsp:cNvPr id="0" name=""/>
        <dsp:cNvSpPr/>
      </dsp:nvSpPr>
      <dsp:spPr>
        <a:xfrm>
          <a:off x="3557557" y="1899850"/>
          <a:ext cx="1277535" cy="1194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9A3E1E-E7EB-4567-8067-11AD8BF5A974}">
      <dsp:nvSpPr>
        <dsp:cNvPr id="0" name=""/>
        <dsp:cNvSpPr/>
      </dsp:nvSpPr>
      <dsp:spPr>
        <a:xfrm>
          <a:off x="3660063" y="1997231"/>
          <a:ext cx="1277535" cy="11941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Местные нарушения</a:t>
          </a:r>
        </a:p>
        <a:p>
          <a:pPr lvl="0" algn="ctr" defTabSz="355600">
            <a:lnSpc>
              <a:spcPct val="90000"/>
            </a:lnSpc>
            <a:spcBef>
              <a:spcPct val="0"/>
            </a:spcBef>
            <a:spcAft>
              <a:spcPct val="35000"/>
            </a:spcAft>
          </a:pPr>
          <a:r>
            <a:rPr lang="ru-RU" sz="800" kern="1200"/>
            <a:t> (парез кишечника)</a:t>
          </a:r>
        </a:p>
        <a:p>
          <a:pPr lvl="0" algn="ctr" defTabSz="355600">
            <a:lnSpc>
              <a:spcPct val="90000"/>
            </a:lnSpc>
            <a:spcBef>
              <a:spcPct val="0"/>
            </a:spcBef>
            <a:spcAft>
              <a:spcPct val="35000"/>
            </a:spcAft>
          </a:pPr>
          <a:r>
            <a:rPr lang="ru-RU" sz="800" kern="1200"/>
            <a:t>Колонизация</a:t>
          </a:r>
        </a:p>
        <a:p>
          <a:pPr lvl="0" algn="ctr" defTabSz="355600">
            <a:lnSpc>
              <a:spcPct val="90000"/>
            </a:lnSpc>
            <a:spcBef>
              <a:spcPct val="0"/>
            </a:spcBef>
            <a:spcAft>
              <a:spcPct val="35000"/>
            </a:spcAft>
          </a:pPr>
          <a:r>
            <a:rPr lang="ru-RU" sz="800" kern="1200"/>
            <a:t>Секвестрация</a:t>
          </a:r>
        </a:p>
        <a:p>
          <a:pPr lvl="0" algn="ctr" defTabSz="355600">
            <a:lnSpc>
              <a:spcPct val="90000"/>
            </a:lnSpc>
            <a:spcBef>
              <a:spcPct val="0"/>
            </a:spcBef>
            <a:spcAft>
              <a:spcPct val="35000"/>
            </a:spcAft>
          </a:pPr>
          <a:r>
            <a:rPr lang="ru-RU" sz="800" kern="1200"/>
            <a:t>Гипокалиемия</a:t>
          </a:r>
        </a:p>
        <a:p>
          <a:pPr lvl="0" algn="ctr" defTabSz="355600">
            <a:lnSpc>
              <a:spcPct val="90000"/>
            </a:lnSpc>
            <a:spcBef>
              <a:spcPct val="0"/>
            </a:spcBef>
            <a:spcAft>
              <a:spcPct val="35000"/>
            </a:spcAft>
          </a:pPr>
          <a:r>
            <a:rPr lang="ru-RU" sz="800" kern="1200"/>
            <a:t>Гипо- и диспротеинемия</a:t>
          </a:r>
        </a:p>
      </dsp:txBody>
      <dsp:txXfrm>
        <a:off x="3695040" y="2032208"/>
        <a:ext cx="1207581" cy="1124244"/>
      </dsp:txXfrm>
    </dsp:sp>
    <dsp:sp modelId="{24D37DEE-B6B3-4904-AB0B-A2EF7EA68A45}">
      <dsp:nvSpPr>
        <dsp:cNvPr id="0" name=""/>
        <dsp:cNvSpPr/>
      </dsp:nvSpPr>
      <dsp:spPr>
        <a:xfrm>
          <a:off x="2123999" y="3327390"/>
          <a:ext cx="1743886" cy="3503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F36F58-B0F1-463D-99C1-07BB2716D3C5}">
      <dsp:nvSpPr>
        <dsp:cNvPr id="0" name=""/>
        <dsp:cNvSpPr/>
      </dsp:nvSpPr>
      <dsp:spPr>
        <a:xfrm>
          <a:off x="2226505" y="3424771"/>
          <a:ext cx="1743886" cy="3503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Тканевая гипоксия</a:t>
          </a:r>
        </a:p>
      </dsp:txBody>
      <dsp:txXfrm>
        <a:off x="2236766" y="3435032"/>
        <a:ext cx="1723364" cy="329811"/>
      </dsp:txXfrm>
    </dsp:sp>
    <dsp:sp modelId="{A815F86D-A8BD-43F7-B134-B066CC890E45}">
      <dsp:nvSpPr>
        <dsp:cNvPr id="0" name=""/>
        <dsp:cNvSpPr/>
      </dsp:nvSpPr>
      <dsp:spPr>
        <a:xfrm>
          <a:off x="2128413" y="3873251"/>
          <a:ext cx="1738895" cy="3462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4EA990-35E8-4BC8-AD32-64DC0C969A65}">
      <dsp:nvSpPr>
        <dsp:cNvPr id="0" name=""/>
        <dsp:cNvSpPr/>
      </dsp:nvSpPr>
      <dsp:spPr>
        <a:xfrm>
          <a:off x="2230919" y="3970632"/>
          <a:ext cx="1738895" cy="346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Повреждение системы естественной детоксикации</a:t>
          </a:r>
        </a:p>
      </dsp:txBody>
      <dsp:txXfrm>
        <a:off x="2241060" y="3980773"/>
        <a:ext cx="1718613" cy="325974"/>
      </dsp:txXfrm>
    </dsp:sp>
    <dsp:sp modelId="{57B016BA-8CEF-467C-9EC2-1CDCF9C23841}">
      <dsp:nvSpPr>
        <dsp:cNvPr id="0" name=""/>
        <dsp:cNvSpPr/>
      </dsp:nvSpPr>
      <dsp:spPr>
        <a:xfrm>
          <a:off x="2102176" y="4468883"/>
          <a:ext cx="1788879" cy="426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DF7650-3284-46AE-B26A-8C478AFFD95F}">
      <dsp:nvSpPr>
        <dsp:cNvPr id="0" name=""/>
        <dsp:cNvSpPr/>
      </dsp:nvSpPr>
      <dsp:spPr>
        <a:xfrm>
          <a:off x="2204682" y="4566264"/>
          <a:ext cx="1788879" cy="4262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Полиорганная недостаточность</a:t>
          </a:r>
        </a:p>
      </dsp:txBody>
      <dsp:txXfrm>
        <a:off x="2217166" y="4578748"/>
        <a:ext cx="1763911" cy="401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44758D-DE70-4D2E-A5D7-1F5D5F8F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52</Pages>
  <Words>9374</Words>
  <Characters>53433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ММА</Company>
  <LinksUpToDate>false</LinksUpToDate>
  <CharactersWithSpaces>62682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Сандрик</dc:creator>
  <cp:lastModifiedBy>2222</cp:lastModifiedBy>
  <cp:revision>16</cp:revision>
  <dcterms:created xsi:type="dcterms:W3CDTF">2007-12-02T18:56:00Z</dcterms:created>
  <dcterms:modified xsi:type="dcterms:W3CDTF">2010-09-29T10:40:00Z</dcterms:modified>
</cp:coreProperties>
</file>